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B2" w:rsidRPr="000328B2" w:rsidRDefault="000328B2" w:rsidP="000328B2">
      <w:pP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                       </w:t>
      </w:r>
      <w:r w:rsidRPr="000328B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Центр развлечений </w:t>
      </w:r>
      <w:proofErr w:type="spellStart"/>
      <w:r w:rsidRPr="000328B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Big-Park</w:t>
      </w:r>
      <w:proofErr w:type="spellEnd"/>
      <w:r w:rsidRPr="000328B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: идеальный российский </w:t>
      </w:r>
      <w:proofErr w:type="spellStart"/>
      <w:r w:rsidRPr="000328B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инвест-проект</w:t>
      </w:r>
      <w:proofErr w:type="spellEnd"/>
      <w:r w:rsidRPr="000328B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</w:p>
    <w:p w:rsidR="000328B2" w:rsidRPr="000328B2" w:rsidRDefault="000328B2" w:rsidP="000328B2">
      <w:pPr>
        <w:rPr>
          <w:rFonts w:ascii="Times New Roman" w:hAnsi="Times New Roman" w:cs="Times New Roman"/>
          <w:sz w:val="26"/>
          <w:szCs w:val="26"/>
        </w:rPr>
      </w:pPr>
      <w:r w:rsidRPr="000328B2"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0328B2" w:rsidRPr="000328B2" w:rsidRDefault="000328B2" w:rsidP="000328B2">
      <w:pPr>
        <w:rPr>
          <w:rFonts w:ascii="Times New Roman" w:hAnsi="Times New Roman" w:cs="Times New Roman"/>
          <w:sz w:val="26"/>
          <w:szCs w:val="26"/>
        </w:rPr>
      </w:pPr>
      <w:r w:rsidRPr="000328B2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0328B2">
        <w:rPr>
          <w:rFonts w:ascii="Times New Roman" w:hAnsi="Times New Roman" w:cs="Times New Roman"/>
          <w:sz w:val="26"/>
          <w:szCs w:val="26"/>
        </w:rPr>
        <w:t>Коммерческое предложение</w:t>
      </w:r>
    </w:p>
    <w:p w:rsidR="000328B2" w:rsidRPr="000328B2" w:rsidRDefault="000328B2" w:rsidP="00032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ответ на все еще ограниченное предложение качественных и безопасных развлечений на российском рынке, мы предлагаем уникальный </w:t>
      </w:r>
      <w:proofErr w:type="spellStart"/>
      <w:r w:rsidRPr="000328B2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инвест-проект</w:t>
      </w:r>
      <w:proofErr w:type="spellEnd"/>
      <w:r w:rsidRPr="00032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328B2">
        <w:rPr>
          <w:rFonts w:ascii="Times New Roman" w:eastAsia="Times New Roman" w:hAnsi="Times New Roman" w:cs="Times New Roman"/>
          <w:sz w:val="26"/>
          <w:szCs w:val="26"/>
          <w:lang w:eastAsia="ru-RU"/>
        </w:rPr>
        <w:t>Big-Park</w:t>
      </w:r>
      <w:proofErr w:type="spellEnd"/>
      <w:r w:rsidRPr="00032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загородный рекреационный парк развлечений последнего поколения. Инвестиционная привлекательность проекта заключается в концептуально новом для России подходе, предвосхищающем ближайшие тенденции развития развлекательной сферы. Российский рынок развлечений находится на пике спроса, основным фактором которого стало повышение благосостояния среднего класса, и, как следствие, интерес к здоровому образу жизни, стремление разнообразить собственный досуг. Наступило наиболее благоприятное время для инвестирования в сферу развлечений.</w:t>
      </w:r>
    </w:p>
    <w:p w:rsidR="000328B2" w:rsidRPr="000328B2" w:rsidRDefault="000328B2" w:rsidP="000328B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8B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 Мы станем первыми.</w:t>
      </w:r>
    </w:p>
    <w:p w:rsidR="000328B2" w:rsidRPr="000328B2" w:rsidRDefault="000328B2" w:rsidP="00032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Проект </w:t>
      </w:r>
      <w:proofErr w:type="spellStart"/>
      <w:r w:rsidRPr="000328B2">
        <w:rPr>
          <w:rFonts w:ascii="Times New Roman" w:eastAsia="Times New Roman" w:hAnsi="Times New Roman" w:cs="Times New Roman"/>
          <w:sz w:val="26"/>
          <w:szCs w:val="26"/>
          <w:lang w:eastAsia="ru-RU"/>
        </w:rPr>
        <w:t>Big-Park</w:t>
      </w:r>
      <w:proofErr w:type="spellEnd"/>
      <w:r w:rsidRPr="00032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учитывает тренды глобального рынка индустрии развлечений и способен заполнить перспективные ниши российского сегмента. Объединение развлекательных и торговых направлений в общую инфраструктуру позволяет концентрировать потребителя на единой площадке, максимально удовлетворяя его ожидания.</w:t>
      </w:r>
    </w:p>
    <w:p w:rsidR="000328B2" w:rsidRPr="000328B2" w:rsidRDefault="000328B2" w:rsidP="000328B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8B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Инвестиционная привлекательность</w:t>
      </w:r>
    </w:p>
    <w:p w:rsidR="000328B2" w:rsidRPr="000328B2" w:rsidRDefault="000328B2" w:rsidP="00032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По мнению экспертов, спрос на рынке развлечений России не удовлетворен. Рынок все еще не в состоянии предложить актуальные решения, несмотря на возрастающий интерес инвесторов и ожидания потребителей. В частности, абсолютно перспективный сегмент </w:t>
      </w:r>
      <w:proofErr w:type="spellStart"/>
      <w:proofErr w:type="gramStart"/>
      <w:r w:rsidRPr="000328B2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экстрим-аттракционов</w:t>
      </w:r>
      <w:proofErr w:type="spellEnd"/>
      <w:proofErr w:type="gramEnd"/>
      <w:r w:rsidRPr="00032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аквапарков практически не заполнен, а большинство парков аттракционов оборудовано морально и технически устаревшей техникой.</w:t>
      </w:r>
      <w:r w:rsidRPr="000328B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Согласно исследованиям Всемирной ассоциации аквапарков, все 42 европейских водных парка закрытого типа окупились уже через 3-5 лет.</w:t>
      </w:r>
      <w:r w:rsidRPr="000328B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Свободна и ниша сервисного загородного отдыха медиум и </w:t>
      </w:r>
      <w:proofErr w:type="spellStart"/>
      <w:r w:rsidRPr="000328B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премиум-класса</w:t>
      </w:r>
      <w:proofErr w:type="spellEnd"/>
      <w:r w:rsidRPr="000328B2">
        <w:rPr>
          <w:rFonts w:ascii="Times New Roman" w:eastAsia="Times New Roman" w:hAnsi="Times New Roman" w:cs="Times New Roman"/>
          <w:sz w:val="26"/>
          <w:szCs w:val="26"/>
          <w:lang w:eastAsia="ru-RU"/>
        </w:rPr>
        <w:t>: потребности жителей Москвы и области в качественном отдыхе в рекреационных зонах давно превышают нынешние предложения. Внесезонный характер концепта и пики спроса на ежегодные праздники (майские, новогодне-рождественские) позволяют получать доход ежегодно, делая этот сегмент максимально привлекательным для инвестора.</w:t>
      </w:r>
    </w:p>
    <w:p w:rsidR="000328B2" w:rsidRPr="000328B2" w:rsidRDefault="000328B2" w:rsidP="000328B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8B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 Перспективы в мировом контексте игровой индустрии: привлечение туристов</w:t>
      </w:r>
    </w:p>
    <w:p w:rsidR="000328B2" w:rsidRPr="000328B2" w:rsidRDefault="000328B2" w:rsidP="00032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По оценкам аналитиков </w:t>
      </w:r>
      <w:proofErr w:type="spellStart"/>
      <w:r w:rsidRPr="000328B2">
        <w:rPr>
          <w:rFonts w:ascii="Times New Roman" w:eastAsia="Times New Roman" w:hAnsi="Times New Roman" w:cs="Times New Roman"/>
          <w:sz w:val="26"/>
          <w:szCs w:val="26"/>
          <w:lang w:eastAsia="ru-RU"/>
        </w:rPr>
        <w:t>PwC</w:t>
      </w:r>
      <w:proofErr w:type="spellEnd"/>
      <w:r w:rsidRPr="00032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исследовавших перспективы всемирного рынка развлечений на 2013-2017 гг., выручка индустрии развлечений будет расти во всех странах мира. При этом Россия уже входит в восемь </w:t>
      </w:r>
      <w:proofErr w:type="spellStart"/>
      <w:proofErr w:type="gramStart"/>
      <w:r w:rsidRPr="000328B2">
        <w:rPr>
          <w:rFonts w:ascii="Times New Roman" w:eastAsia="Times New Roman" w:hAnsi="Times New Roman" w:cs="Times New Roman"/>
          <w:sz w:val="26"/>
          <w:szCs w:val="26"/>
          <w:lang w:eastAsia="ru-RU"/>
        </w:rPr>
        <w:t>топ-рынков</w:t>
      </w:r>
      <w:proofErr w:type="spellEnd"/>
      <w:proofErr w:type="gramEnd"/>
      <w:r w:rsidRPr="00032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наравне с Аргентиной, Китаем, Ближним Востоком, Северной Африкой, Индией, Индонезией и Мексикой, доля которых к 2017 году составит 22% общемировой выручки. Сейчас Россия занимает 6-е место, и ее рынок развлечений считается одним из самых динамичных и перспективных в регионе. Российский рынок развлечений с 2011 по 2012 год вырос на 14% и сохраняет высокий темп роста (прогноз: 9,4% ежегодно).</w:t>
      </w:r>
    </w:p>
    <w:p w:rsidR="000328B2" w:rsidRPr="000328B2" w:rsidRDefault="000328B2" w:rsidP="00032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8B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 Максимально выгодные перспективы ожидают участников рынка, способных предложить </w:t>
      </w:r>
      <w:proofErr w:type="spellStart"/>
      <w:r w:rsidRPr="000328B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мультикомплексные</w:t>
      </w:r>
      <w:proofErr w:type="spellEnd"/>
      <w:r w:rsidRPr="00032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центры, нестандартные концепции, автоматизированные управления процессами и квалифицированный персонал.</w:t>
      </w:r>
    </w:p>
    <w:p w:rsidR="000328B2" w:rsidRPr="000328B2" w:rsidRDefault="000328B2" w:rsidP="000328B2">
      <w:pPr>
        <w:pStyle w:val="2"/>
        <w:keepLines w:val="0"/>
        <w:numPr>
          <w:ilvl w:val="1"/>
          <w:numId w:val="0"/>
        </w:numPr>
        <w:tabs>
          <w:tab w:val="num" w:pos="576"/>
        </w:tabs>
        <w:spacing w:before="240" w:after="60" w:line="240" w:lineRule="auto"/>
        <w:rPr>
          <w:rFonts w:ascii="Times New Roman" w:hAnsi="Times New Roman" w:cs="Times New Roman"/>
        </w:rPr>
      </w:pPr>
      <w:bookmarkStart w:id="0" w:name="_Toc284433393"/>
      <w:bookmarkStart w:id="1" w:name="_Toc304741519"/>
      <w:bookmarkStart w:id="2" w:name="_Toc311139244"/>
      <w:bookmarkStart w:id="3" w:name="_Toc370465557"/>
      <w:r w:rsidRPr="000328B2">
        <w:rPr>
          <w:rFonts w:ascii="Times New Roman" w:hAnsi="Times New Roman" w:cs="Times New Roman"/>
        </w:rPr>
        <w:t>СУЩНОСТЬ И ЦЕЛИ ПРОЕКТА</w:t>
      </w:r>
      <w:bookmarkEnd w:id="0"/>
      <w:bookmarkEnd w:id="1"/>
      <w:bookmarkEnd w:id="2"/>
      <w:bookmarkEnd w:id="3"/>
    </w:p>
    <w:p w:rsidR="000328B2" w:rsidRPr="000328B2" w:rsidRDefault="000328B2" w:rsidP="000328B2">
      <w:pPr>
        <w:pStyle w:val="txtnormal"/>
        <w:spacing w:after="0"/>
        <w:ind w:left="0" w:firstLine="720"/>
        <w:rPr>
          <w:sz w:val="26"/>
          <w:szCs w:val="26"/>
        </w:rPr>
      </w:pPr>
      <w:r w:rsidRPr="000328B2">
        <w:rPr>
          <w:sz w:val="26"/>
          <w:szCs w:val="26"/>
        </w:rPr>
        <w:t xml:space="preserve">Сущность проекта заключается </w:t>
      </w:r>
      <w:bookmarkStart w:id="4" w:name="_Toc284433394"/>
      <w:r w:rsidRPr="000328B2">
        <w:rPr>
          <w:sz w:val="26"/>
          <w:szCs w:val="26"/>
        </w:rPr>
        <w:t>в строительстве и последующей эксплуатации Парка Развлечений в Московской области.</w:t>
      </w:r>
    </w:p>
    <w:p w:rsidR="000328B2" w:rsidRPr="000328B2" w:rsidRDefault="000328B2" w:rsidP="000328B2">
      <w:pPr>
        <w:pStyle w:val="txtnormal"/>
        <w:ind w:left="0" w:firstLine="720"/>
        <w:rPr>
          <w:sz w:val="26"/>
          <w:szCs w:val="26"/>
        </w:rPr>
      </w:pPr>
      <w:r w:rsidRPr="000328B2">
        <w:rPr>
          <w:sz w:val="26"/>
          <w:szCs w:val="26"/>
        </w:rPr>
        <w:t>В составе Парка планируется размещение широкого спектра услуг для взрослых и детей. Основными центрами притяжения потребителей будут являться:</w:t>
      </w:r>
    </w:p>
    <w:p w:rsidR="000328B2" w:rsidRPr="000328B2" w:rsidRDefault="000328B2" w:rsidP="000328B2">
      <w:pPr>
        <w:pStyle w:val="txtnormal"/>
        <w:numPr>
          <w:ilvl w:val="0"/>
          <w:numId w:val="2"/>
        </w:numPr>
        <w:rPr>
          <w:sz w:val="26"/>
          <w:szCs w:val="26"/>
        </w:rPr>
      </w:pPr>
      <w:r w:rsidRPr="000328B2">
        <w:rPr>
          <w:sz w:val="26"/>
          <w:szCs w:val="26"/>
        </w:rPr>
        <w:t xml:space="preserve">Центр с трассами для тюбинга и </w:t>
      </w:r>
      <w:proofErr w:type="gramStart"/>
      <w:r w:rsidRPr="000328B2">
        <w:rPr>
          <w:sz w:val="26"/>
          <w:szCs w:val="26"/>
        </w:rPr>
        <w:t>современным</w:t>
      </w:r>
      <w:proofErr w:type="gramEnd"/>
      <w:r w:rsidRPr="000328B2">
        <w:rPr>
          <w:sz w:val="26"/>
          <w:szCs w:val="26"/>
        </w:rPr>
        <w:t xml:space="preserve"> </w:t>
      </w:r>
      <w:proofErr w:type="spellStart"/>
      <w:r w:rsidRPr="000328B2">
        <w:rPr>
          <w:sz w:val="26"/>
          <w:szCs w:val="26"/>
        </w:rPr>
        <w:t>сноуборд-парком</w:t>
      </w:r>
      <w:proofErr w:type="spellEnd"/>
      <w:r w:rsidRPr="000328B2">
        <w:rPr>
          <w:sz w:val="26"/>
          <w:szCs w:val="26"/>
        </w:rPr>
        <w:t>.</w:t>
      </w:r>
    </w:p>
    <w:p w:rsidR="000328B2" w:rsidRPr="000328B2" w:rsidRDefault="000328B2" w:rsidP="000328B2">
      <w:pPr>
        <w:pStyle w:val="txtnormal"/>
        <w:numPr>
          <w:ilvl w:val="0"/>
          <w:numId w:val="2"/>
        </w:numPr>
        <w:rPr>
          <w:sz w:val="26"/>
          <w:szCs w:val="26"/>
        </w:rPr>
      </w:pPr>
      <w:r w:rsidRPr="000328B2">
        <w:rPr>
          <w:sz w:val="26"/>
          <w:szCs w:val="26"/>
        </w:rPr>
        <w:t xml:space="preserve">Аквапарк с комплексом бань и саун, </w:t>
      </w:r>
      <w:proofErr w:type="spellStart"/>
      <w:r w:rsidRPr="000328B2">
        <w:rPr>
          <w:sz w:val="26"/>
          <w:szCs w:val="26"/>
        </w:rPr>
        <w:t>СПА-центром</w:t>
      </w:r>
      <w:proofErr w:type="spellEnd"/>
      <w:r w:rsidRPr="000328B2">
        <w:rPr>
          <w:sz w:val="26"/>
          <w:szCs w:val="26"/>
        </w:rPr>
        <w:t>.</w:t>
      </w:r>
    </w:p>
    <w:p w:rsidR="000328B2" w:rsidRPr="000328B2" w:rsidRDefault="000328B2" w:rsidP="000328B2">
      <w:pPr>
        <w:pStyle w:val="txtnormal"/>
        <w:numPr>
          <w:ilvl w:val="0"/>
          <w:numId w:val="2"/>
        </w:numPr>
        <w:rPr>
          <w:sz w:val="26"/>
          <w:szCs w:val="26"/>
        </w:rPr>
      </w:pPr>
      <w:r w:rsidRPr="000328B2">
        <w:rPr>
          <w:sz w:val="26"/>
          <w:szCs w:val="26"/>
        </w:rPr>
        <w:t>Парк аттракционов (более 100), в том числе экстремальные «</w:t>
      </w:r>
      <w:proofErr w:type="spellStart"/>
      <w:r w:rsidRPr="000328B2">
        <w:rPr>
          <w:sz w:val="26"/>
          <w:szCs w:val="26"/>
        </w:rPr>
        <w:t>родельбан</w:t>
      </w:r>
      <w:proofErr w:type="spellEnd"/>
      <w:r w:rsidRPr="000328B2">
        <w:rPr>
          <w:sz w:val="26"/>
          <w:szCs w:val="26"/>
        </w:rPr>
        <w:t>» и «</w:t>
      </w:r>
      <w:proofErr w:type="spellStart"/>
      <w:r w:rsidRPr="000328B2">
        <w:rPr>
          <w:sz w:val="26"/>
          <w:szCs w:val="26"/>
        </w:rPr>
        <w:t>ви-флайер</w:t>
      </w:r>
      <w:proofErr w:type="spellEnd"/>
      <w:r w:rsidRPr="000328B2">
        <w:rPr>
          <w:sz w:val="26"/>
          <w:szCs w:val="26"/>
        </w:rPr>
        <w:t>», полеты на воздушном шаре.</w:t>
      </w:r>
    </w:p>
    <w:p w:rsidR="000328B2" w:rsidRPr="000328B2" w:rsidRDefault="000328B2" w:rsidP="000328B2">
      <w:pPr>
        <w:pStyle w:val="txtnormal"/>
        <w:numPr>
          <w:ilvl w:val="0"/>
          <w:numId w:val="2"/>
        </w:numPr>
        <w:rPr>
          <w:sz w:val="26"/>
          <w:szCs w:val="26"/>
        </w:rPr>
      </w:pPr>
      <w:r w:rsidRPr="000328B2">
        <w:rPr>
          <w:sz w:val="26"/>
          <w:szCs w:val="26"/>
        </w:rPr>
        <w:t>Гостиничный комплекс и гостевые домики для компаний друзей и коллег, семейных пар и «VIP»гостей, гостиничные номера класса «***».</w:t>
      </w:r>
    </w:p>
    <w:p w:rsidR="000328B2" w:rsidRPr="000328B2" w:rsidRDefault="000328B2" w:rsidP="000328B2">
      <w:pPr>
        <w:pStyle w:val="txtnormal"/>
        <w:numPr>
          <w:ilvl w:val="0"/>
          <w:numId w:val="2"/>
        </w:numPr>
        <w:rPr>
          <w:sz w:val="26"/>
          <w:szCs w:val="26"/>
        </w:rPr>
      </w:pPr>
      <w:r w:rsidRPr="000328B2">
        <w:rPr>
          <w:sz w:val="26"/>
          <w:szCs w:val="26"/>
        </w:rPr>
        <w:t>3 кинотеатра</w:t>
      </w:r>
    </w:p>
    <w:p w:rsidR="000328B2" w:rsidRPr="000328B2" w:rsidRDefault="000328B2" w:rsidP="000328B2">
      <w:pPr>
        <w:pStyle w:val="txtnormal"/>
        <w:numPr>
          <w:ilvl w:val="0"/>
          <w:numId w:val="2"/>
        </w:numPr>
        <w:rPr>
          <w:sz w:val="26"/>
          <w:szCs w:val="26"/>
        </w:rPr>
      </w:pPr>
      <w:r w:rsidRPr="000328B2">
        <w:rPr>
          <w:sz w:val="26"/>
          <w:szCs w:val="26"/>
        </w:rPr>
        <w:t>Стрелковый тир</w:t>
      </w:r>
    </w:p>
    <w:p w:rsidR="000328B2" w:rsidRPr="000328B2" w:rsidRDefault="000328B2" w:rsidP="000328B2">
      <w:pPr>
        <w:pStyle w:val="txtnormal"/>
        <w:spacing w:after="0"/>
        <w:ind w:left="360"/>
        <w:rPr>
          <w:sz w:val="26"/>
          <w:szCs w:val="26"/>
        </w:rPr>
      </w:pPr>
      <w:r w:rsidRPr="000328B2">
        <w:rPr>
          <w:sz w:val="26"/>
          <w:szCs w:val="26"/>
        </w:rPr>
        <w:t xml:space="preserve">Для более полноценного и насыщенного отдыха будут размещены следующие объекты: </w:t>
      </w:r>
    </w:p>
    <w:p w:rsidR="000328B2" w:rsidRPr="000328B2" w:rsidRDefault="000328B2" w:rsidP="000328B2">
      <w:pPr>
        <w:pStyle w:val="txtnormal"/>
        <w:numPr>
          <w:ilvl w:val="0"/>
          <w:numId w:val="3"/>
        </w:numPr>
        <w:spacing w:after="0"/>
        <w:rPr>
          <w:sz w:val="26"/>
          <w:szCs w:val="26"/>
        </w:rPr>
      </w:pPr>
      <w:r w:rsidRPr="000328B2">
        <w:rPr>
          <w:sz w:val="26"/>
          <w:szCs w:val="26"/>
        </w:rPr>
        <w:t xml:space="preserve">Рестораны, кафе для взрослых и детей. </w:t>
      </w:r>
    </w:p>
    <w:p w:rsidR="000328B2" w:rsidRPr="000328B2" w:rsidRDefault="000328B2" w:rsidP="000328B2">
      <w:pPr>
        <w:pStyle w:val="txtnormal"/>
        <w:numPr>
          <w:ilvl w:val="0"/>
          <w:numId w:val="3"/>
        </w:numPr>
        <w:spacing w:after="0"/>
        <w:rPr>
          <w:sz w:val="26"/>
          <w:szCs w:val="26"/>
        </w:rPr>
      </w:pPr>
      <w:r w:rsidRPr="000328B2">
        <w:rPr>
          <w:sz w:val="26"/>
          <w:szCs w:val="26"/>
        </w:rPr>
        <w:t xml:space="preserve">Пляжная зона с водоемом, </w:t>
      </w:r>
    </w:p>
    <w:p w:rsidR="000328B2" w:rsidRPr="000328B2" w:rsidRDefault="000328B2" w:rsidP="000328B2">
      <w:pPr>
        <w:pStyle w:val="txtnormal"/>
        <w:numPr>
          <w:ilvl w:val="0"/>
          <w:numId w:val="3"/>
        </w:numPr>
        <w:spacing w:after="0"/>
        <w:rPr>
          <w:sz w:val="26"/>
          <w:szCs w:val="26"/>
        </w:rPr>
      </w:pPr>
      <w:proofErr w:type="spellStart"/>
      <w:r w:rsidRPr="000328B2">
        <w:rPr>
          <w:sz w:val="26"/>
          <w:szCs w:val="26"/>
        </w:rPr>
        <w:t>Мангальные</w:t>
      </w:r>
      <w:proofErr w:type="spellEnd"/>
      <w:r w:rsidRPr="000328B2">
        <w:rPr>
          <w:sz w:val="26"/>
          <w:szCs w:val="26"/>
        </w:rPr>
        <w:t xml:space="preserve"> зоны с беседками</w:t>
      </w:r>
    </w:p>
    <w:p w:rsidR="000328B2" w:rsidRPr="000328B2" w:rsidRDefault="000328B2" w:rsidP="000328B2">
      <w:pPr>
        <w:pStyle w:val="txtnormal"/>
        <w:numPr>
          <w:ilvl w:val="0"/>
          <w:numId w:val="3"/>
        </w:numPr>
        <w:rPr>
          <w:sz w:val="26"/>
          <w:szCs w:val="26"/>
        </w:rPr>
      </w:pPr>
      <w:r w:rsidRPr="000328B2">
        <w:rPr>
          <w:sz w:val="26"/>
          <w:szCs w:val="26"/>
        </w:rPr>
        <w:t>Каток, имеющий уникальную форму,</w:t>
      </w:r>
    </w:p>
    <w:p w:rsidR="000328B2" w:rsidRPr="000328B2" w:rsidRDefault="000328B2" w:rsidP="000328B2">
      <w:pPr>
        <w:pStyle w:val="txtnormal"/>
        <w:numPr>
          <w:ilvl w:val="0"/>
          <w:numId w:val="3"/>
        </w:numPr>
        <w:rPr>
          <w:sz w:val="26"/>
          <w:szCs w:val="26"/>
        </w:rPr>
      </w:pPr>
      <w:r w:rsidRPr="000328B2">
        <w:rPr>
          <w:sz w:val="26"/>
          <w:szCs w:val="26"/>
        </w:rPr>
        <w:t>Открытая площадка «</w:t>
      </w:r>
      <w:proofErr w:type="spellStart"/>
      <w:r w:rsidRPr="000328B2">
        <w:rPr>
          <w:sz w:val="26"/>
          <w:szCs w:val="26"/>
        </w:rPr>
        <w:t>open</w:t>
      </w:r>
      <w:proofErr w:type="spellEnd"/>
      <w:r w:rsidRPr="000328B2">
        <w:rPr>
          <w:sz w:val="26"/>
          <w:szCs w:val="26"/>
        </w:rPr>
        <w:t xml:space="preserve"> </w:t>
      </w:r>
      <w:proofErr w:type="spellStart"/>
      <w:r w:rsidRPr="000328B2">
        <w:rPr>
          <w:sz w:val="26"/>
          <w:szCs w:val="26"/>
        </w:rPr>
        <w:t>air</w:t>
      </w:r>
      <w:proofErr w:type="spellEnd"/>
      <w:r w:rsidRPr="000328B2">
        <w:rPr>
          <w:sz w:val="26"/>
          <w:szCs w:val="26"/>
        </w:rPr>
        <w:t>» для проведения крупномасштабных, общественно-массовых мероприятий,</w:t>
      </w:r>
    </w:p>
    <w:p w:rsidR="000328B2" w:rsidRPr="000328B2" w:rsidRDefault="000328B2" w:rsidP="000328B2">
      <w:pPr>
        <w:pStyle w:val="txtnormal"/>
        <w:numPr>
          <w:ilvl w:val="0"/>
          <w:numId w:val="3"/>
        </w:numPr>
        <w:rPr>
          <w:sz w:val="26"/>
          <w:szCs w:val="26"/>
        </w:rPr>
      </w:pPr>
      <w:r w:rsidRPr="000328B2">
        <w:rPr>
          <w:sz w:val="26"/>
          <w:szCs w:val="26"/>
        </w:rPr>
        <w:t xml:space="preserve">Пункт проката </w:t>
      </w:r>
      <w:proofErr w:type="spellStart"/>
      <w:r w:rsidRPr="000328B2">
        <w:rPr>
          <w:sz w:val="26"/>
          <w:szCs w:val="26"/>
        </w:rPr>
        <w:t>квадрациклов</w:t>
      </w:r>
      <w:proofErr w:type="spellEnd"/>
      <w:r w:rsidRPr="000328B2">
        <w:rPr>
          <w:sz w:val="26"/>
          <w:szCs w:val="26"/>
        </w:rPr>
        <w:t>, снегоходов, внедорожников и трассы для катания,</w:t>
      </w:r>
    </w:p>
    <w:p w:rsidR="000328B2" w:rsidRPr="000328B2" w:rsidRDefault="000328B2" w:rsidP="000328B2">
      <w:pPr>
        <w:pStyle w:val="txtnormal"/>
        <w:numPr>
          <w:ilvl w:val="0"/>
          <w:numId w:val="3"/>
        </w:numPr>
        <w:rPr>
          <w:sz w:val="26"/>
          <w:szCs w:val="26"/>
        </w:rPr>
      </w:pPr>
      <w:r w:rsidRPr="000328B2">
        <w:rPr>
          <w:sz w:val="26"/>
          <w:szCs w:val="26"/>
        </w:rPr>
        <w:t xml:space="preserve">Спортивные площадки и </w:t>
      </w:r>
      <w:proofErr w:type="spellStart"/>
      <w:r w:rsidRPr="000328B2">
        <w:rPr>
          <w:sz w:val="26"/>
          <w:szCs w:val="26"/>
        </w:rPr>
        <w:t>скалодром</w:t>
      </w:r>
      <w:proofErr w:type="spellEnd"/>
      <w:r w:rsidRPr="000328B2">
        <w:rPr>
          <w:sz w:val="26"/>
          <w:szCs w:val="26"/>
        </w:rPr>
        <w:t>,</w:t>
      </w:r>
    </w:p>
    <w:p w:rsidR="000328B2" w:rsidRPr="000328B2" w:rsidRDefault="000328B2" w:rsidP="000328B2">
      <w:pPr>
        <w:pStyle w:val="txtnormal"/>
        <w:numPr>
          <w:ilvl w:val="0"/>
          <w:numId w:val="3"/>
        </w:numPr>
        <w:rPr>
          <w:sz w:val="26"/>
          <w:szCs w:val="26"/>
        </w:rPr>
      </w:pPr>
      <w:r w:rsidRPr="000328B2">
        <w:rPr>
          <w:sz w:val="26"/>
          <w:szCs w:val="26"/>
        </w:rPr>
        <w:t>Трассы для бега и беговых лыж,</w:t>
      </w:r>
    </w:p>
    <w:p w:rsidR="000328B2" w:rsidRPr="000328B2" w:rsidRDefault="000328B2" w:rsidP="000328B2">
      <w:pPr>
        <w:pStyle w:val="txtnormal"/>
        <w:numPr>
          <w:ilvl w:val="0"/>
          <w:numId w:val="3"/>
        </w:numPr>
        <w:rPr>
          <w:sz w:val="26"/>
          <w:szCs w:val="26"/>
        </w:rPr>
      </w:pPr>
      <w:r w:rsidRPr="000328B2">
        <w:rPr>
          <w:sz w:val="26"/>
          <w:szCs w:val="26"/>
        </w:rPr>
        <w:t xml:space="preserve">Экстрим-парк и </w:t>
      </w:r>
      <w:proofErr w:type="spellStart"/>
      <w:r w:rsidRPr="000328B2">
        <w:rPr>
          <w:sz w:val="26"/>
          <w:szCs w:val="26"/>
        </w:rPr>
        <w:t>пейнтбольный</w:t>
      </w:r>
      <w:proofErr w:type="spellEnd"/>
      <w:r w:rsidRPr="000328B2">
        <w:rPr>
          <w:sz w:val="26"/>
          <w:szCs w:val="26"/>
        </w:rPr>
        <w:t xml:space="preserve"> клуб,</w:t>
      </w:r>
    </w:p>
    <w:p w:rsidR="000328B2" w:rsidRPr="000328B2" w:rsidRDefault="000328B2" w:rsidP="000328B2">
      <w:pPr>
        <w:pStyle w:val="txtnormal"/>
        <w:numPr>
          <w:ilvl w:val="0"/>
          <w:numId w:val="3"/>
        </w:numPr>
        <w:rPr>
          <w:sz w:val="26"/>
          <w:szCs w:val="26"/>
        </w:rPr>
      </w:pPr>
      <w:r w:rsidRPr="000328B2">
        <w:rPr>
          <w:sz w:val="26"/>
          <w:szCs w:val="26"/>
        </w:rPr>
        <w:t>Детские игровые площадки,</w:t>
      </w:r>
    </w:p>
    <w:p w:rsidR="000328B2" w:rsidRPr="000328B2" w:rsidRDefault="000328B2" w:rsidP="000328B2">
      <w:pPr>
        <w:pStyle w:val="txtnormal"/>
        <w:numPr>
          <w:ilvl w:val="0"/>
          <w:numId w:val="3"/>
        </w:numPr>
        <w:rPr>
          <w:sz w:val="26"/>
          <w:szCs w:val="26"/>
        </w:rPr>
      </w:pPr>
      <w:r w:rsidRPr="000328B2">
        <w:rPr>
          <w:sz w:val="26"/>
          <w:szCs w:val="26"/>
        </w:rPr>
        <w:t>Площадка для катания на электромобилях, роликах, скейтбордах,</w:t>
      </w:r>
    </w:p>
    <w:p w:rsidR="000328B2" w:rsidRPr="000328B2" w:rsidRDefault="000328B2" w:rsidP="000328B2">
      <w:pPr>
        <w:pStyle w:val="txtnormal"/>
        <w:numPr>
          <w:ilvl w:val="0"/>
          <w:numId w:val="3"/>
        </w:numPr>
        <w:rPr>
          <w:sz w:val="26"/>
          <w:szCs w:val="26"/>
        </w:rPr>
      </w:pPr>
      <w:r w:rsidRPr="000328B2">
        <w:rPr>
          <w:sz w:val="26"/>
          <w:szCs w:val="26"/>
        </w:rPr>
        <w:t>Детский клуб с услугами гувернеров,</w:t>
      </w:r>
    </w:p>
    <w:p w:rsidR="000328B2" w:rsidRPr="000328B2" w:rsidRDefault="000328B2" w:rsidP="000328B2">
      <w:pPr>
        <w:pStyle w:val="txtnormal"/>
        <w:numPr>
          <w:ilvl w:val="0"/>
          <w:numId w:val="3"/>
        </w:numPr>
        <w:spacing w:after="0"/>
        <w:rPr>
          <w:sz w:val="26"/>
          <w:szCs w:val="26"/>
        </w:rPr>
      </w:pPr>
      <w:r w:rsidRPr="000328B2">
        <w:rPr>
          <w:sz w:val="26"/>
          <w:szCs w:val="26"/>
        </w:rPr>
        <w:t>Экскурсионные программы.</w:t>
      </w:r>
    </w:p>
    <w:p w:rsidR="000328B2" w:rsidRPr="000328B2" w:rsidRDefault="000328B2" w:rsidP="000328B2">
      <w:pPr>
        <w:pStyle w:val="txtnormal"/>
        <w:numPr>
          <w:ilvl w:val="0"/>
          <w:numId w:val="3"/>
        </w:numPr>
        <w:spacing w:after="0"/>
        <w:rPr>
          <w:sz w:val="26"/>
          <w:szCs w:val="26"/>
        </w:rPr>
      </w:pPr>
      <w:r w:rsidRPr="000328B2">
        <w:rPr>
          <w:sz w:val="26"/>
          <w:szCs w:val="26"/>
        </w:rPr>
        <w:t>2 Вертолетные площадки.</w:t>
      </w:r>
    </w:p>
    <w:p w:rsidR="000328B2" w:rsidRPr="000328B2" w:rsidRDefault="000328B2" w:rsidP="000328B2">
      <w:pPr>
        <w:pStyle w:val="txtnormal"/>
        <w:spacing w:after="0"/>
        <w:rPr>
          <w:sz w:val="26"/>
          <w:szCs w:val="26"/>
        </w:rPr>
      </w:pPr>
    </w:p>
    <w:p w:rsidR="000328B2" w:rsidRPr="000328B2" w:rsidRDefault="000328B2" w:rsidP="000328B2">
      <w:pPr>
        <w:pStyle w:val="txtnormal"/>
        <w:spacing w:after="0"/>
        <w:rPr>
          <w:sz w:val="26"/>
          <w:szCs w:val="26"/>
        </w:rPr>
      </w:pPr>
      <w:r w:rsidRPr="000328B2">
        <w:rPr>
          <w:sz w:val="26"/>
          <w:szCs w:val="26"/>
        </w:rPr>
        <w:t xml:space="preserve"> </w:t>
      </w:r>
    </w:p>
    <w:p w:rsidR="000328B2" w:rsidRPr="000328B2" w:rsidRDefault="000328B2" w:rsidP="000328B2">
      <w:pPr>
        <w:pStyle w:val="txtnormal"/>
        <w:spacing w:after="0"/>
        <w:ind w:left="0"/>
        <w:rPr>
          <w:sz w:val="26"/>
          <w:szCs w:val="26"/>
        </w:rPr>
      </w:pPr>
      <w:r w:rsidRPr="000328B2">
        <w:rPr>
          <w:sz w:val="26"/>
          <w:szCs w:val="26"/>
        </w:rPr>
        <w:t xml:space="preserve">  Для реализации проекта будет организовано новое  Предприятие. </w:t>
      </w:r>
    </w:p>
    <w:p w:rsidR="000328B2" w:rsidRPr="000328B2" w:rsidRDefault="000328B2" w:rsidP="000328B2">
      <w:pPr>
        <w:pStyle w:val="txtnormal"/>
        <w:ind w:left="0" w:firstLine="720"/>
        <w:rPr>
          <w:sz w:val="26"/>
          <w:szCs w:val="26"/>
        </w:rPr>
      </w:pPr>
      <w:r w:rsidRPr="000328B2">
        <w:rPr>
          <w:sz w:val="26"/>
          <w:szCs w:val="26"/>
        </w:rPr>
        <w:t>В результате реализации проекта размер выручки Компании достигнет более 4 000 млн. руб. в год.</w:t>
      </w:r>
      <w:bookmarkStart w:id="5" w:name="_Toc304741520"/>
      <w:bookmarkStart w:id="6" w:name="_Toc311139245"/>
    </w:p>
    <w:p w:rsidR="000328B2" w:rsidRPr="000328B2" w:rsidRDefault="000328B2" w:rsidP="000328B2">
      <w:pPr>
        <w:pStyle w:val="2"/>
        <w:keepLines w:val="0"/>
        <w:numPr>
          <w:ilvl w:val="1"/>
          <w:numId w:val="0"/>
        </w:numPr>
        <w:tabs>
          <w:tab w:val="num" w:pos="576"/>
        </w:tabs>
        <w:spacing w:before="0" w:line="240" w:lineRule="auto"/>
        <w:rPr>
          <w:rFonts w:ascii="Times New Roman" w:hAnsi="Times New Roman" w:cs="Times New Roman"/>
        </w:rPr>
      </w:pPr>
      <w:r w:rsidRPr="000328B2">
        <w:rPr>
          <w:rFonts w:ascii="Times New Roman" w:hAnsi="Times New Roman" w:cs="Times New Roman"/>
        </w:rPr>
        <w:lastRenderedPageBreak/>
        <w:t xml:space="preserve"> </w:t>
      </w:r>
      <w:bookmarkStart w:id="7" w:name="_Toc370465558"/>
      <w:r w:rsidRPr="000328B2">
        <w:rPr>
          <w:rFonts w:ascii="Times New Roman" w:hAnsi="Times New Roman" w:cs="Times New Roman"/>
        </w:rPr>
        <w:t>ЭФФЕКТИВНОСТЬ  ПРОЕКТА</w:t>
      </w:r>
      <w:bookmarkEnd w:id="4"/>
      <w:bookmarkEnd w:id="5"/>
      <w:bookmarkEnd w:id="6"/>
      <w:bookmarkEnd w:id="7"/>
    </w:p>
    <w:p w:rsidR="000328B2" w:rsidRPr="000328B2" w:rsidRDefault="000328B2" w:rsidP="000328B2">
      <w:pPr>
        <w:pStyle w:val="txtnormal"/>
        <w:spacing w:after="0"/>
        <w:ind w:left="0" w:firstLine="720"/>
        <w:rPr>
          <w:bCs w:val="0"/>
          <w:sz w:val="26"/>
          <w:szCs w:val="26"/>
        </w:rPr>
      </w:pPr>
      <w:r w:rsidRPr="000328B2">
        <w:rPr>
          <w:bCs w:val="0"/>
          <w:sz w:val="26"/>
          <w:szCs w:val="26"/>
        </w:rPr>
        <w:t>Экономическая эффективность проекта рассчитывалась с применением ставки дисконтирования равной 20%. Горизонт планирования – 9 лет. Шаг планирования – 1 квартал.</w:t>
      </w:r>
    </w:p>
    <w:p w:rsidR="000328B2" w:rsidRPr="000328B2" w:rsidRDefault="000328B2" w:rsidP="000328B2">
      <w:pPr>
        <w:pStyle w:val="12"/>
        <w:ind w:firstLine="720"/>
      </w:pPr>
      <w:r w:rsidRPr="000328B2">
        <w:t>Таблица 1 Основные показатели эффективности проекта</w:t>
      </w:r>
    </w:p>
    <w:tbl>
      <w:tblPr>
        <w:tblW w:w="10162" w:type="dxa"/>
        <w:jc w:val="right"/>
        <w:tblInd w:w="-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5"/>
        <w:gridCol w:w="2133"/>
        <w:gridCol w:w="2204"/>
      </w:tblGrid>
      <w:tr w:rsidR="000328B2" w:rsidRPr="000328B2" w:rsidTr="00710F54">
        <w:trPr>
          <w:trHeight w:val="509"/>
          <w:jc w:val="right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0328B2" w:rsidRPr="000328B2" w:rsidRDefault="000328B2" w:rsidP="00710F54">
            <w:pPr>
              <w:ind w:firstLine="720"/>
              <w:jc w:val="center"/>
              <w:rPr>
                <w:rFonts w:ascii="Times New Roman" w:hAnsi="Times New Roman" w:cs="Times New Roman"/>
                <w:b/>
                <w:i/>
                <w:caps/>
                <w:color w:val="FFFFFF" w:themeColor="background1"/>
              </w:rPr>
            </w:pPr>
            <w:r w:rsidRPr="000328B2">
              <w:rPr>
                <w:rFonts w:ascii="Times New Roman" w:hAnsi="Times New Roman" w:cs="Times New Roman"/>
                <w:b/>
                <w:i/>
                <w:caps/>
                <w:color w:val="FFFFFF" w:themeColor="background1"/>
                <w:lang w:val="en-US"/>
              </w:rPr>
              <w:t>показатели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0328B2" w:rsidRPr="000328B2" w:rsidRDefault="000328B2" w:rsidP="00710F54">
            <w:pPr>
              <w:ind w:firstLine="720"/>
              <w:jc w:val="center"/>
              <w:rPr>
                <w:rFonts w:ascii="Times New Roman" w:hAnsi="Times New Roman" w:cs="Times New Roman"/>
                <w:b/>
                <w:i/>
                <w:caps/>
                <w:color w:val="FFFFFF" w:themeColor="background1"/>
              </w:rPr>
            </w:pPr>
            <w:r w:rsidRPr="000328B2">
              <w:rPr>
                <w:rFonts w:ascii="Times New Roman" w:hAnsi="Times New Roman" w:cs="Times New Roman"/>
                <w:b/>
                <w:i/>
                <w:caps/>
                <w:color w:val="FFFFFF" w:themeColor="background1"/>
              </w:rPr>
              <w:t>ЕД. ИЗМ.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0328B2" w:rsidRPr="000328B2" w:rsidRDefault="000328B2" w:rsidP="00710F54">
            <w:pPr>
              <w:rPr>
                <w:rFonts w:ascii="Times New Roman" w:hAnsi="Times New Roman" w:cs="Times New Roman"/>
                <w:b/>
                <w:bCs/>
                <w:i/>
                <w:caps/>
                <w:color w:val="FFFFFF" w:themeColor="background1"/>
              </w:rPr>
            </w:pPr>
            <w:r w:rsidRPr="000328B2">
              <w:rPr>
                <w:rFonts w:ascii="Times New Roman" w:hAnsi="Times New Roman" w:cs="Times New Roman"/>
                <w:b/>
                <w:i/>
                <w:caps/>
                <w:color w:val="FFFFFF" w:themeColor="background1"/>
              </w:rPr>
              <w:t>ПОКАЗАТЕЛЬ</w:t>
            </w:r>
          </w:p>
        </w:tc>
      </w:tr>
      <w:tr w:rsidR="000328B2" w:rsidRPr="000328B2" w:rsidTr="00710F54">
        <w:trPr>
          <w:trHeight w:val="475"/>
          <w:jc w:val="right"/>
        </w:trPr>
        <w:tc>
          <w:tcPr>
            <w:tcW w:w="5825" w:type="dxa"/>
            <w:noWrap/>
            <w:vAlign w:val="center"/>
            <w:hideMark/>
          </w:tcPr>
          <w:p w:rsidR="000328B2" w:rsidRPr="000328B2" w:rsidRDefault="000328B2" w:rsidP="00710F54">
            <w:pPr>
              <w:ind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Простой срок окупаемости</w:t>
            </w:r>
          </w:p>
        </w:tc>
        <w:tc>
          <w:tcPr>
            <w:tcW w:w="2133" w:type="dxa"/>
            <w:vAlign w:val="center"/>
          </w:tcPr>
          <w:p w:rsidR="000328B2" w:rsidRPr="000328B2" w:rsidRDefault="000328B2" w:rsidP="00710F54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8B2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2204" w:type="dxa"/>
            <w:noWrap/>
            <w:vAlign w:val="center"/>
            <w:hideMark/>
          </w:tcPr>
          <w:p w:rsidR="000328B2" w:rsidRPr="000328B2" w:rsidRDefault="000328B2" w:rsidP="00710F54">
            <w:pPr>
              <w:ind w:firstLine="7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28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5,01</w:t>
            </w:r>
          </w:p>
        </w:tc>
      </w:tr>
      <w:tr w:rsidR="000328B2" w:rsidRPr="000328B2" w:rsidTr="00710F54">
        <w:trPr>
          <w:trHeight w:val="475"/>
          <w:jc w:val="right"/>
        </w:trPr>
        <w:tc>
          <w:tcPr>
            <w:tcW w:w="5825" w:type="dxa"/>
            <w:shd w:val="clear" w:color="auto" w:fill="FFFFFF"/>
            <w:noWrap/>
            <w:vAlign w:val="center"/>
            <w:hideMark/>
          </w:tcPr>
          <w:p w:rsidR="000328B2" w:rsidRPr="000328B2" w:rsidRDefault="000328B2" w:rsidP="00710F54">
            <w:pPr>
              <w:ind w:firstLine="7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28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Чистая приведенная стоимость (NPV)</w:t>
            </w:r>
          </w:p>
        </w:tc>
        <w:tc>
          <w:tcPr>
            <w:tcW w:w="2133" w:type="dxa"/>
            <w:shd w:val="clear" w:color="auto" w:fill="FFFFFF"/>
            <w:vAlign w:val="center"/>
          </w:tcPr>
          <w:p w:rsidR="000328B2" w:rsidRPr="000328B2" w:rsidRDefault="000328B2" w:rsidP="00710F54">
            <w:pPr>
              <w:ind w:firstLine="7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28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тыс. руб.</w:t>
            </w:r>
          </w:p>
        </w:tc>
        <w:tc>
          <w:tcPr>
            <w:tcW w:w="2204" w:type="dxa"/>
            <w:shd w:val="clear" w:color="auto" w:fill="FFFFFF"/>
            <w:noWrap/>
            <w:vAlign w:val="center"/>
            <w:hideMark/>
          </w:tcPr>
          <w:p w:rsidR="000328B2" w:rsidRPr="000328B2" w:rsidRDefault="000328B2" w:rsidP="00710F54">
            <w:pPr>
              <w:ind w:firstLine="7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28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6 305 328</w:t>
            </w:r>
          </w:p>
        </w:tc>
      </w:tr>
      <w:tr w:rsidR="000328B2" w:rsidRPr="000328B2" w:rsidTr="00710F54">
        <w:trPr>
          <w:trHeight w:val="475"/>
          <w:jc w:val="right"/>
        </w:trPr>
        <w:tc>
          <w:tcPr>
            <w:tcW w:w="5825" w:type="dxa"/>
            <w:noWrap/>
            <w:vAlign w:val="center"/>
            <w:hideMark/>
          </w:tcPr>
          <w:p w:rsidR="000328B2" w:rsidRPr="000328B2" w:rsidRDefault="000328B2" w:rsidP="00710F54">
            <w:pPr>
              <w:ind w:firstLine="7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28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Дисконтированный срок окупаемости (PBP)</w:t>
            </w:r>
          </w:p>
        </w:tc>
        <w:tc>
          <w:tcPr>
            <w:tcW w:w="2133" w:type="dxa"/>
            <w:vAlign w:val="center"/>
          </w:tcPr>
          <w:p w:rsidR="000328B2" w:rsidRPr="000328B2" w:rsidRDefault="000328B2" w:rsidP="00710F54">
            <w:pPr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8B2">
              <w:rPr>
                <w:rFonts w:ascii="Times New Roman" w:hAnsi="Times New Roman" w:cs="Times New Roman"/>
                <w:bCs/>
                <w:sz w:val="28"/>
                <w:szCs w:val="28"/>
              </w:rPr>
              <w:t>лет</w:t>
            </w:r>
          </w:p>
        </w:tc>
        <w:tc>
          <w:tcPr>
            <w:tcW w:w="2204" w:type="dxa"/>
            <w:noWrap/>
            <w:vAlign w:val="center"/>
            <w:hideMark/>
          </w:tcPr>
          <w:p w:rsidR="000328B2" w:rsidRPr="000328B2" w:rsidRDefault="000328B2" w:rsidP="00710F54">
            <w:pPr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8B2">
              <w:rPr>
                <w:rFonts w:ascii="Times New Roman" w:hAnsi="Times New Roman" w:cs="Times New Roman"/>
                <w:bCs/>
                <w:sz w:val="28"/>
                <w:szCs w:val="28"/>
              </w:rPr>
              <w:t>5,81</w:t>
            </w:r>
          </w:p>
        </w:tc>
      </w:tr>
      <w:tr w:rsidR="000328B2" w:rsidRPr="000328B2" w:rsidTr="00710F54">
        <w:trPr>
          <w:trHeight w:val="475"/>
          <w:jc w:val="right"/>
        </w:trPr>
        <w:tc>
          <w:tcPr>
            <w:tcW w:w="5825" w:type="dxa"/>
            <w:noWrap/>
            <w:vAlign w:val="center"/>
            <w:hideMark/>
          </w:tcPr>
          <w:p w:rsidR="000328B2" w:rsidRPr="000328B2" w:rsidRDefault="000328B2" w:rsidP="00710F54">
            <w:pPr>
              <w:ind w:firstLine="7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28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Внутренняя норма рентабельности (IRR)</w:t>
            </w:r>
          </w:p>
        </w:tc>
        <w:tc>
          <w:tcPr>
            <w:tcW w:w="2133" w:type="dxa"/>
            <w:vAlign w:val="center"/>
          </w:tcPr>
          <w:p w:rsidR="000328B2" w:rsidRPr="000328B2" w:rsidRDefault="000328B2" w:rsidP="00710F54">
            <w:pPr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8B2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2204" w:type="dxa"/>
            <w:noWrap/>
            <w:vAlign w:val="center"/>
            <w:hideMark/>
          </w:tcPr>
          <w:p w:rsidR="000328B2" w:rsidRPr="000328B2" w:rsidRDefault="000328B2" w:rsidP="00710F54">
            <w:pPr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8B2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</w:tr>
      <w:tr w:rsidR="000328B2" w:rsidRPr="000328B2" w:rsidTr="00710F54">
        <w:trPr>
          <w:trHeight w:val="475"/>
          <w:jc w:val="right"/>
        </w:trPr>
        <w:tc>
          <w:tcPr>
            <w:tcW w:w="5825" w:type="dxa"/>
            <w:noWrap/>
            <w:vAlign w:val="center"/>
            <w:hideMark/>
          </w:tcPr>
          <w:p w:rsidR="000328B2" w:rsidRPr="000328B2" w:rsidRDefault="000328B2" w:rsidP="00710F54">
            <w:pPr>
              <w:ind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 доходности дисконтированных затрат (PI)</w:t>
            </w:r>
          </w:p>
        </w:tc>
        <w:tc>
          <w:tcPr>
            <w:tcW w:w="2133" w:type="dxa"/>
            <w:vAlign w:val="center"/>
          </w:tcPr>
          <w:p w:rsidR="000328B2" w:rsidRPr="000328B2" w:rsidRDefault="000328B2" w:rsidP="00710F54">
            <w:pPr>
              <w:ind w:firstLine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04" w:type="dxa"/>
            <w:noWrap/>
            <w:vAlign w:val="center"/>
            <w:hideMark/>
          </w:tcPr>
          <w:p w:rsidR="000328B2" w:rsidRPr="000328B2" w:rsidRDefault="000328B2" w:rsidP="00710F54">
            <w:pPr>
              <w:ind w:firstLine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1,82</w:t>
            </w:r>
          </w:p>
        </w:tc>
      </w:tr>
      <w:tr w:rsidR="000328B2" w:rsidRPr="000328B2" w:rsidTr="00710F54">
        <w:trPr>
          <w:trHeight w:val="475"/>
          <w:jc w:val="right"/>
        </w:trPr>
        <w:tc>
          <w:tcPr>
            <w:tcW w:w="5825" w:type="dxa"/>
            <w:noWrap/>
            <w:vAlign w:val="center"/>
            <w:hideMark/>
          </w:tcPr>
          <w:p w:rsidR="000328B2" w:rsidRPr="000328B2" w:rsidRDefault="000328B2" w:rsidP="00710F54">
            <w:pPr>
              <w:ind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Модифицированная IRR (MIRR)</w:t>
            </w:r>
          </w:p>
        </w:tc>
        <w:tc>
          <w:tcPr>
            <w:tcW w:w="2133" w:type="dxa"/>
            <w:vAlign w:val="center"/>
          </w:tcPr>
          <w:p w:rsidR="000328B2" w:rsidRPr="000328B2" w:rsidRDefault="000328B2" w:rsidP="00710F54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8B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04" w:type="dxa"/>
            <w:noWrap/>
            <w:vAlign w:val="center"/>
            <w:hideMark/>
          </w:tcPr>
          <w:p w:rsidR="000328B2" w:rsidRPr="000328B2" w:rsidRDefault="000328B2" w:rsidP="00710F54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8B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0328B2" w:rsidRPr="000328B2" w:rsidRDefault="000328B2" w:rsidP="000328B2">
      <w:pPr>
        <w:ind w:firstLine="720"/>
        <w:rPr>
          <w:rFonts w:ascii="Times New Roman" w:hAnsi="Times New Roman" w:cs="Times New Roman"/>
        </w:rPr>
      </w:pPr>
    </w:p>
    <w:p w:rsidR="000328B2" w:rsidRPr="000328B2" w:rsidRDefault="000328B2" w:rsidP="000328B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28B2">
        <w:rPr>
          <w:rFonts w:ascii="Times New Roman" w:hAnsi="Times New Roman" w:cs="Times New Roman"/>
          <w:sz w:val="26"/>
          <w:szCs w:val="26"/>
        </w:rPr>
        <w:t>Проект окупается с учетом дисконтирования за 5,81  года. Дисконтированные затраты окупаются за период проекта 1,82 раза. В целом основные финансовые показатели свидетельствуют об экономической эффективности и целесообразности проекта.</w:t>
      </w:r>
    </w:p>
    <w:p w:rsidR="000328B2" w:rsidRPr="000328B2" w:rsidRDefault="000328B2" w:rsidP="000328B2">
      <w:pPr>
        <w:pStyle w:val="8"/>
        <w:spacing w:after="0" w:line="240" w:lineRule="auto"/>
        <w:ind w:left="0" w:firstLine="720"/>
        <w:rPr>
          <w:sz w:val="26"/>
          <w:szCs w:val="26"/>
        </w:rPr>
      </w:pPr>
    </w:p>
    <w:p w:rsidR="000328B2" w:rsidRPr="000328B2" w:rsidRDefault="000328B2" w:rsidP="000328B2">
      <w:pPr>
        <w:pStyle w:val="2"/>
        <w:keepLines w:val="0"/>
        <w:numPr>
          <w:ilvl w:val="1"/>
          <w:numId w:val="0"/>
        </w:numPr>
        <w:tabs>
          <w:tab w:val="num" w:pos="576"/>
        </w:tabs>
        <w:spacing w:before="0" w:line="240" w:lineRule="auto"/>
        <w:rPr>
          <w:rFonts w:ascii="Times New Roman" w:hAnsi="Times New Roman" w:cs="Times New Roman"/>
        </w:rPr>
      </w:pPr>
      <w:bookmarkStart w:id="8" w:name="_Toc304741522"/>
      <w:bookmarkStart w:id="9" w:name="_Toc311139247"/>
      <w:bookmarkStart w:id="10" w:name="_Toc370465559"/>
      <w:r w:rsidRPr="000328B2">
        <w:rPr>
          <w:rFonts w:ascii="Times New Roman" w:hAnsi="Times New Roman" w:cs="Times New Roman"/>
        </w:rPr>
        <w:t>СТОИМОСТЬ И ФИНАНСИРОВАНИЕ ПРОЕКТА</w:t>
      </w:r>
      <w:bookmarkEnd w:id="8"/>
      <w:bookmarkEnd w:id="9"/>
      <w:bookmarkEnd w:id="10"/>
    </w:p>
    <w:p w:rsidR="000328B2" w:rsidRPr="000328B2" w:rsidRDefault="000328B2" w:rsidP="000328B2">
      <w:pPr>
        <w:pStyle w:val="8"/>
        <w:spacing w:after="0"/>
        <w:ind w:left="0"/>
        <w:rPr>
          <w:sz w:val="26"/>
          <w:szCs w:val="26"/>
        </w:rPr>
      </w:pPr>
    </w:p>
    <w:p w:rsidR="000328B2" w:rsidRPr="000328B2" w:rsidRDefault="000328B2" w:rsidP="000328B2">
      <w:pPr>
        <w:pStyle w:val="NSU3"/>
        <w:numPr>
          <w:ilvl w:val="0"/>
          <w:numId w:val="0"/>
        </w:numPr>
        <w:spacing w:after="0" w:line="240" w:lineRule="auto"/>
        <w:ind w:firstLine="720"/>
        <w:rPr>
          <w:rFonts w:ascii="Times New Roman" w:hAnsi="Times New Roman"/>
          <w:sz w:val="26"/>
          <w:szCs w:val="26"/>
          <w:lang w:val="ru-RU"/>
        </w:rPr>
      </w:pPr>
      <w:r w:rsidRPr="000328B2">
        <w:rPr>
          <w:rFonts w:ascii="Times New Roman" w:hAnsi="Times New Roman"/>
          <w:sz w:val="26"/>
          <w:szCs w:val="26"/>
          <w:lang w:val="ru-RU"/>
        </w:rPr>
        <w:t>Общая стоимость проекта составляет  8 207 569 000 руб. Стоимость строительно-монтажных работ (с учетом проектных работ, изыскательских и проч.) и оборудования Парка составит 7 950 000 000 руб., 257 569 000 руб. необходимы для пополнения оборотного капитала.</w:t>
      </w:r>
    </w:p>
    <w:p w:rsidR="000328B2" w:rsidRPr="000328B2" w:rsidRDefault="000328B2" w:rsidP="000328B2">
      <w:pPr>
        <w:pStyle w:val="NSU3"/>
        <w:numPr>
          <w:ilvl w:val="0"/>
          <w:numId w:val="0"/>
        </w:numPr>
        <w:spacing w:after="0" w:line="240" w:lineRule="auto"/>
        <w:ind w:firstLine="720"/>
        <w:rPr>
          <w:rFonts w:ascii="Times New Roman" w:hAnsi="Times New Roman"/>
          <w:sz w:val="26"/>
          <w:szCs w:val="26"/>
          <w:lang w:val="ru-RU"/>
        </w:rPr>
      </w:pPr>
      <w:r w:rsidRPr="000328B2">
        <w:rPr>
          <w:rFonts w:ascii="Times New Roman" w:hAnsi="Times New Roman"/>
          <w:sz w:val="26"/>
          <w:szCs w:val="26"/>
          <w:lang w:val="ru-RU"/>
        </w:rPr>
        <w:t>Потребность в финансировании возникает в течение 7 кварталов на этапе строительства и запуска объекта. Финансировать проект предполагается по мере необходимости  за счет Инвестора, который будет введен в состав учредителей образующегося Предприятия с долей 49%. Часть средств получаемых от работы Парка будут реинвестированы с дальнейшее строительство и благоустройство Комплекса.</w:t>
      </w:r>
    </w:p>
    <w:p w:rsidR="000328B2" w:rsidRPr="000328B2" w:rsidRDefault="000328B2" w:rsidP="000328B2">
      <w:pPr>
        <w:pStyle w:val="NSU3"/>
        <w:numPr>
          <w:ilvl w:val="0"/>
          <w:numId w:val="0"/>
        </w:numPr>
        <w:spacing w:after="0" w:line="240" w:lineRule="auto"/>
        <w:ind w:firstLine="720"/>
        <w:rPr>
          <w:rFonts w:ascii="Times New Roman" w:hAnsi="Times New Roman"/>
          <w:sz w:val="26"/>
          <w:szCs w:val="26"/>
          <w:lang w:val="ru-RU"/>
        </w:rPr>
      </w:pPr>
    </w:p>
    <w:p w:rsidR="000328B2" w:rsidRPr="000328B2" w:rsidRDefault="000328B2" w:rsidP="000328B2">
      <w:pPr>
        <w:pStyle w:val="NSU3"/>
        <w:numPr>
          <w:ilvl w:val="0"/>
          <w:numId w:val="0"/>
        </w:numPr>
        <w:spacing w:after="0" w:line="240" w:lineRule="auto"/>
        <w:ind w:firstLine="720"/>
        <w:rPr>
          <w:rFonts w:ascii="Times New Roman" w:hAnsi="Times New Roman"/>
          <w:sz w:val="26"/>
          <w:szCs w:val="26"/>
          <w:lang w:val="ru-RU"/>
        </w:rPr>
      </w:pPr>
    </w:p>
    <w:p w:rsidR="000328B2" w:rsidRPr="000328B2" w:rsidRDefault="000328B2" w:rsidP="000328B2">
      <w:pPr>
        <w:pStyle w:val="NSU3"/>
        <w:numPr>
          <w:ilvl w:val="0"/>
          <w:numId w:val="0"/>
        </w:numPr>
        <w:spacing w:after="0" w:line="240" w:lineRule="auto"/>
        <w:ind w:firstLine="720"/>
        <w:rPr>
          <w:rFonts w:ascii="Times New Roman" w:hAnsi="Times New Roman"/>
          <w:sz w:val="26"/>
          <w:szCs w:val="26"/>
          <w:lang w:val="ru-RU"/>
        </w:rPr>
      </w:pPr>
    </w:p>
    <w:p w:rsidR="000328B2" w:rsidRPr="000328B2" w:rsidRDefault="000328B2" w:rsidP="000328B2">
      <w:pPr>
        <w:pStyle w:val="2"/>
        <w:keepLines w:val="0"/>
        <w:numPr>
          <w:ilvl w:val="1"/>
          <w:numId w:val="0"/>
        </w:numPr>
        <w:tabs>
          <w:tab w:val="num" w:pos="576"/>
        </w:tabs>
        <w:spacing w:before="240" w:after="60" w:line="240" w:lineRule="auto"/>
        <w:ind w:left="576" w:hanging="576"/>
        <w:rPr>
          <w:rFonts w:ascii="Times New Roman" w:hAnsi="Times New Roman" w:cs="Times New Roman"/>
        </w:rPr>
      </w:pPr>
      <w:bookmarkStart w:id="11" w:name="_Toc370465560"/>
      <w:r w:rsidRPr="000328B2">
        <w:rPr>
          <w:rFonts w:ascii="Times New Roman" w:hAnsi="Times New Roman" w:cs="Times New Roman"/>
        </w:rPr>
        <w:t>ПЛАН ВОЗВРАТА ИНВЕСТИЦИЙ</w:t>
      </w:r>
      <w:bookmarkEnd w:id="11"/>
    </w:p>
    <w:p w:rsidR="000328B2" w:rsidRPr="000328B2" w:rsidRDefault="000328B2" w:rsidP="000328B2">
      <w:pPr>
        <w:rPr>
          <w:rFonts w:ascii="Times New Roman" w:hAnsi="Times New Roman" w:cs="Times New Roman"/>
          <w:sz w:val="26"/>
          <w:szCs w:val="26"/>
        </w:rPr>
      </w:pPr>
    </w:p>
    <w:p w:rsidR="000328B2" w:rsidRPr="000328B2" w:rsidRDefault="000328B2" w:rsidP="000328B2">
      <w:pPr>
        <w:pStyle w:val="8"/>
        <w:spacing w:after="0" w:line="240" w:lineRule="auto"/>
        <w:ind w:left="0" w:firstLine="720"/>
        <w:rPr>
          <w:sz w:val="26"/>
          <w:szCs w:val="26"/>
        </w:rPr>
      </w:pPr>
      <w:r w:rsidRPr="000328B2">
        <w:rPr>
          <w:sz w:val="26"/>
          <w:szCs w:val="26"/>
        </w:rPr>
        <w:lastRenderedPageBreak/>
        <w:t>Возврат инвестиций будет осуществляться за счет операционной деятельности предприятия, т.е. доходов, получаемых от реализации услуг парка развлечений.</w:t>
      </w:r>
    </w:p>
    <w:p w:rsidR="000328B2" w:rsidRPr="000328B2" w:rsidRDefault="000328B2" w:rsidP="000328B2">
      <w:pPr>
        <w:pStyle w:val="8"/>
        <w:spacing w:after="0" w:line="240" w:lineRule="auto"/>
        <w:ind w:left="0" w:firstLine="720"/>
        <w:rPr>
          <w:sz w:val="26"/>
          <w:szCs w:val="26"/>
        </w:rPr>
      </w:pPr>
      <w:r w:rsidRPr="000328B2">
        <w:rPr>
          <w:sz w:val="26"/>
          <w:szCs w:val="26"/>
        </w:rPr>
        <w:t xml:space="preserve"> Предполагается ввод Инвестора в состав учредителей  нового Предприятия с долей 49%. Дивиденды будут выплачиваться из чистой прибыли Предприятия соразмерно доли Инвестора на протяжении всего срока проекта. Инвестор по своему усмотрению может ввести в штат финансового комиссара. </w:t>
      </w:r>
    </w:p>
    <w:p w:rsidR="000328B2" w:rsidRPr="000328B2" w:rsidRDefault="000328B2" w:rsidP="000328B2">
      <w:pPr>
        <w:pStyle w:val="12"/>
      </w:pPr>
      <w:r w:rsidRPr="000328B2">
        <w:t>Таблица 2. План финансирования и выплат Инвестору (тыс. руб.</w:t>
      </w:r>
      <w:proofErr w:type="gramStart"/>
      <w:r w:rsidRPr="000328B2">
        <w:t xml:space="preserve"> )</w:t>
      </w:r>
      <w:proofErr w:type="gramEnd"/>
    </w:p>
    <w:tbl>
      <w:tblPr>
        <w:tblW w:w="10507" w:type="dxa"/>
        <w:tblInd w:w="103" w:type="dxa"/>
        <w:tblLook w:val="04A0"/>
      </w:tblPr>
      <w:tblGrid>
        <w:gridCol w:w="3027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0328B2" w:rsidRPr="000328B2" w:rsidTr="00710F54">
        <w:trPr>
          <w:trHeight w:val="321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0328B2" w:rsidRPr="000328B2" w:rsidRDefault="000328B2" w:rsidP="00710F54">
            <w:pPr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0328B2" w:rsidRPr="000328B2" w:rsidRDefault="000328B2" w:rsidP="00710F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1 кв.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0328B2" w:rsidRPr="000328B2" w:rsidRDefault="000328B2" w:rsidP="00710F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2 кв.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0328B2" w:rsidRPr="000328B2" w:rsidRDefault="000328B2" w:rsidP="00710F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3 кв.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0328B2" w:rsidRPr="000328B2" w:rsidRDefault="000328B2" w:rsidP="00710F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4 кв.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0328B2" w:rsidRPr="000328B2" w:rsidRDefault="000328B2" w:rsidP="00710F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5 кв.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0328B2" w:rsidRPr="000328B2" w:rsidRDefault="000328B2" w:rsidP="00710F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6 кв.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0328B2" w:rsidRPr="000328B2" w:rsidRDefault="000328B2" w:rsidP="00710F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7 кв.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0328B2" w:rsidRPr="000328B2" w:rsidRDefault="000328B2" w:rsidP="00710F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8 кв.</w:t>
            </w:r>
          </w:p>
        </w:tc>
      </w:tr>
      <w:tr w:rsidR="000328B2" w:rsidRPr="000328B2" w:rsidTr="00710F54">
        <w:trPr>
          <w:trHeight w:val="226"/>
        </w:trPr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0328B2" w:rsidRPr="000328B2" w:rsidRDefault="000328B2" w:rsidP="00710F54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Средства Инвестора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0328B2" w:rsidRPr="000328B2" w:rsidRDefault="000328B2" w:rsidP="00710F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sz w:val="16"/>
                <w:szCs w:val="16"/>
              </w:rPr>
              <w:t>1 503 000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0328B2" w:rsidRPr="000328B2" w:rsidRDefault="000328B2" w:rsidP="00710F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sz w:val="16"/>
                <w:szCs w:val="16"/>
              </w:rPr>
              <w:t>1 906 000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0328B2" w:rsidRPr="000328B2" w:rsidRDefault="000328B2" w:rsidP="00710F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sz w:val="16"/>
                <w:szCs w:val="16"/>
              </w:rPr>
              <w:t>1 815 000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0328B2" w:rsidRPr="000328B2" w:rsidRDefault="000328B2" w:rsidP="00710F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sz w:val="16"/>
                <w:szCs w:val="16"/>
              </w:rPr>
              <w:t>1 768 000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0328B2" w:rsidRPr="000328B2" w:rsidRDefault="000328B2" w:rsidP="00710F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sz w:val="16"/>
                <w:szCs w:val="16"/>
              </w:rPr>
              <w:t>460 000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0328B2" w:rsidRPr="000328B2" w:rsidRDefault="000328B2" w:rsidP="00710F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sz w:val="16"/>
                <w:szCs w:val="16"/>
              </w:rPr>
              <w:t>356 000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0328B2" w:rsidRPr="000328B2" w:rsidRDefault="000328B2" w:rsidP="00710F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sz w:val="16"/>
                <w:szCs w:val="16"/>
              </w:rPr>
              <w:t>141 000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328B2" w:rsidRPr="000328B2" w:rsidTr="00710F54">
        <w:trPr>
          <w:trHeight w:val="468"/>
        </w:trPr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0328B2" w:rsidRPr="000328B2" w:rsidRDefault="000328B2" w:rsidP="00710F5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Дивиденты</w:t>
            </w:r>
            <w:proofErr w:type="spellEnd"/>
            <w:proofErr w:type="gramStart"/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выплачиваемые Инвестору (49%)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sz w:val="16"/>
                <w:szCs w:val="16"/>
              </w:rPr>
              <w:t>13 591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328B2" w:rsidRPr="000328B2" w:rsidTr="00710F54">
        <w:trPr>
          <w:trHeight w:val="468"/>
        </w:trPr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B2" w:rsidRPr="000328B2" w:rsidRDefault="000328B2" w:rsidP="00710F5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Прибыль до налога, процентов и амортизации (EBITDA)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-44 653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-47 780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-57 709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-70 467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-27 509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85 470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83 573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78 341</w:t>
            </w:r>
          </w:p>
        </w:tc>
      </w:tr>
      <w:tr w:rsidR="000328B2" w:rsidRPr="000328B2" w:rsidTr="00710F54">
        <w:trPr>
          <w:trHeight w:val="468"/>
        </w:trPr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B2" w:rsidRPr="000328B2" w:rsidRDefault="000328B2" w:rsidP="00710F5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Прибыль до процентов и налога (EBIT)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-44 653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-47 780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-68 302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-128 200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-85 242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27 737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-16 533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-37 654</w:t>
            </w:r>
          </w:p>
        </w:tc>
      </w:tr>
      <w:tr w:rsidR="000328B2" w:rsidRPr="000328B2" w:rsidTr="00710F54">
        <w:trPr>
          <w:trHeight w:val="513"/>
        </w:trPr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B2" w:rsidRPr="000328B2" w:rsidRDefault="000328B2" w:rsidP="00710F5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Посленалоговая</w:t>
            </w:r>
            <w:proofErr w:type="spellEnd"/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операционная прибыль (NOPLAT)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-44 653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-47 780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-68 302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-128 200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-85 242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27 737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-16 533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-37 654</w:t>
            </w:r>
          </w:p>
        </w:tc>
      </w:tr>
    </w:tbl>
    <w:p w:rsidR="000328B2" w:rsidRPr="000328B2" w:rsidRDefault="000328B2" w:rsidP="000328B2">
      <w:pPr>
        <w:pStyle w:val="12"/>
      </w:pPr>
    </w:p>
    <w:tbl>
      <w:tblPr>
        <w:tblW w:w="10520" w:type="dxa"/>
        <w:tblInd w:w="103" w:type="dxa"/>
        <w:tblLook w:val="04A0"/>
      </w:tblPr>
      <w:tblGrid>
        <w:gridCol w:w="3032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0328B2" w:rsidRPr="000328B2" w:rsidTr="00710F54">
        <w:trPr>
          <w:trHeight w:val="306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0328B2" w:rsidRPr="000328B2" w:rsidRDefault="000328B2" w:rsidP="00710F54">
            <w:pPr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0328B2" w:rsidRPr="000328B2" w:rsidRDefault="000328B2" w:rsidP="00710F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9 кв.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0328B2" w:rsidRPr="000328B2" w:rsidRDefault="000328B2" w:rsidP="00710F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10 кв.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0328B2" w:rsidRPr="000328B2" w:rsidRDefault="000328B2" w:rsidP="00710F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11 кв.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0328B2" w:rsidRPr="000328B2" w:rsidRDefault="000328B2" w:rsidP="00710F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12 кв.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0328B2" w:rsidRPr="000328B2" w:rsidRDefault="000328B2" w:rsidP="00710F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13 кв.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0328B2" w:rsidRPr="000328B2" w:rsidRDefault="000328B2" w:rsidP="00710F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14 кв.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0328B2" w:rsidRPr="000328B2" w:rsidRDefault="000328B2" w:rsidP="00710F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15 кв.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0328B2" w:rsidRPr="000328B2" w:rsidRDefault="000328B2" w:rsidP="00710F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16 кв.</w:t>
            </w:r>
          </w:p>
        </w:tc>
      </w:tr>
      <w:tr w:rsidR="000328B2" w:rsidRPr="000328B2" w:rsidTr="00710F54">
        <w:trPr>
          <w:trHeight w:val="216"/>
        </w:trPr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0328B2" w:rsidRPr="000328B2" w:rsidRDefault="000328B2" w:rsidP="00710F54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Средства Инвестора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328B2" w:rsidRPr="000328B2" w:rsidTr="00710F54">
        <w:trPr>
          <w:trHeight w:val="446"/>
        </w:trPr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0328B2" w:rsidRPr="000328B2" w:rsidRDefault="000328B2" w:rsidP="00710F5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Дивиденты</w:t>
            </w:r>
            <w:proofErr w:type="spellEnd"/>
            <w:proofErr w:type="gramStart"/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выплачиваемые Инвестору (49%)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sz w:val="16"/>
                <w:szCs w:val="16"/>
              </w:rPr>
              <w:t>243 804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sz w:val="16"/>
                <w:szCs w:val="16"/>
              </w:rPr>
              <w:t>204 793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sz w:val="16"/>
                <w:szCs w:val="16"/>
              </w:rPr>
              <w:t>205 043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sz w:val="16"/>
                <w:szCs w:val="16"/>
              </w:rPr>
              <w:t>205 293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sz w:val="16"/>
                <w:szCs w:val="16"/>
              </w:rPr>
              <w:t>205 543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sz w:val="16"/>
                <w:szCs w:val="16"/>
              </w:rPr>
              <w:t>205 793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sz w:val="16"/>
                <w:szCs w:val="16"/>
              </w:rPr>
              <w:t>206 043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sz w:val="16"/>
                <w:szCs w:val="16"/>
              </w:rPr>
              <w:t>206 293</w:t>
            </w:r>
          </w:p>
        </w:tc>
      </w:tr>
      <w:tr w:rsidR="000328B2" w:rsidRPr="000328B2" w:rsidTr="00710F54">
        <w:trPr>
          <w:trHeight w:val="446"/>
        </w:trPr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B2" w:rsidRPr="000328B2" w:rsidRDefault="000328B2" w:rsidP="00710F5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Прибыль до налога, процентов и амортизации (EBITDA)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637 789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638 427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639 065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639 703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640 341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640 979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641 617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642 255</w:t>
            </w:r>
          </w:p>
        </w:tc>
      </w:tr>
      <w:tr w:rsidR="000328B2" w:rsidRPr="000328B2" w:rsidTr="00710F54">
        <w:trPr>
          <w:trHeight w:val="446"/>
        </w:trPr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B2" w:rsidRPr="000328B2" w:rsidRDefault="000328B2" w:rsidP="00710F5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Прибыль до процентов и налога (EBIT)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521 793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522 431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523 069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523 707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524 345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524 983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525 621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526 259</w:t>
            </w:r>
          </w:p>
        </w:tc>
      </w:tr>
      <w:tr w:rsidR="000328B2" w:rsidRPr="000328B2" w:rsidTr="00710F54">
        <w:trPr>
          <w:trHeight w:val="489"/>
        </w:trPr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B2" w:rsidRPr="000328B2" w:rsidRDefault="000328B2" w:rsidP="00710F5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Посленалоговая</w:t>
            </w:r>
            <w:proofErr w:type="spellEnd"/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операционная прибыль (NOPLAT)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497 560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417 945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418 455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418 966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419 476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419 986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420 497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421 007</w:t>
            </w:r>
          </w:p>
        </w:tc>
      </w:tr>
    </w:tbl>
    <w:p w:rsidR="000328B2" w:rsidRPr="000328B2" w:rsidRDefault="000328B2" w:rsidP="000328B2">
      <w:pPr>
        <w:pStyle w:val="12"/>
      </w:pPr>
    </w:p>
    <w:tbl>
      <w:tblPr>
        <w:tblW w:w="10565" w:type="dxa"/>
        <w:tblInd w:w="103" w:type="dxa"/>
        <w:tblLook w:val="04A0"/>
      </w:tblPr>
      <w:tblGrid>
        <w:gridCol w:w="3045"/>
        <w:gridCol w:w="940"/>
        <w:gridCol w:w="940"/>
        <w:gridCol w:w="940"/>
        <w:gridCol w:w="940"/>
        <w:gridCol w:w="940"/>
        <w:gridCol w:w="940"/>
        <w:gridCol w:w="940"/>
        <w:gridCol w:w="940"/>
      </w:tblGrid>
      <w:tr w:rsidR="000328B2" w:rsidRPr="000328B2" w:rsidTr="00710F54">
        <w:trPr>
          <w:trHeight w:val="306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0328B2" w:rsidRPr="000328B2" w:rsidRDefault="000328B2" w:rsidP="00710F54">
            <w:pPr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0328B2" w:rsidRPr="000328B2" w:rsidRDefault="000328B2" w:rsidP="00710F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17 кв.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0328B2" w:rsidRPr="000328B2" w:rsidRDefault="000328B2" w:rsidP="00710F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18 кв.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0328B2" w:rsidRPr="000328B2" w:rsidRDefault="000328B2" w:rsidP="00710F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19 кв.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0328B2" w:rsidRPr="000328B2" w:rsidRDefault="000328B2" w:rsidP="00710F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20 кв.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0328B2" w:rsidRPr="000328B2" w:rsidRDefault="000328B2" w:rsidP="00710F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21 кв.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0328B2" w:rsidRPr="000328B2" w:rsidRDefault="000328B2" w:rsidP="00710F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22 кв.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0328B2" w:rsidRPr="000328B2" w:rsidRDefault="000328B2" w:rsidP="00710F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23 кв.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0328B2" w:rsidRPr="000328B2" w:rsidRDefault="000328B2" w:rsidP="00710F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24 кв.</w:t>
            </w:r>
          </w:p>
        </w:tc>
      </w:tr>
      <w:tr w:rsidR="000328B2" w:rsidRPr="000328B2" w:rsidTr="00710F54">
        <w:trPr>
          <w:trHeight w:val="216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0328B2" w:rsidRPr="000328B2" w:rsidRDefault="000328B2" w:rsidP="00710F54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Средства Инвестора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328B2" w:rsidRPr="000328B2" w:rsidTr="00710F54">
        <w:trPr>
          <w:trHeight w:val="446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0328B2" w:rsidRPr="000328B2" w:rsidRDefault="000328B2" w:rsidP="00710F5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Дивиденты</w:t>
            </w:r>
            <w:proofErr w:type="spellEnd"/>
            <w:proofErr w:type="gramStart"/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выплачиваемые Инвестору (49%)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sz w:val="16"/>
                <w:szCs w:val="16"/>
              </w:rPr>
              <w:t>206 544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sz w:val="16"/>
                <w:szCs w:val="16"/>
              </w:rPr>
              <w:t>206 794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sz w:val="16"/>
                <w:szCs w:val="16"/>
              </w:rPr>
              <w:t>207 044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sz w:val="16"/>
                <w:szCs w:val="16"/>
              </w:rPr>
              <w:t>207 294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sz w:val="16"/>
                <w:szCs w:val="16"/>
              </w:rPr>
              <w:t>207 544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sz w:val="16"/>
                <w:szCs w:val="16"/>
              </w:rPr>
              <w:t>207 794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sz w:val="16"/>
                <w:szCs w:val="16"/>
              </w:rPr>
              <w:t>208 044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sz w:val="16"/>
                <w:szCs w:val="16"/>
              </w:rPr>
              <w:t>208 294</w:t>
            </w:r>
          </w:p>
        </w:tc>
      </w:tr>
      <w:tr w:rsidR="000328B2" w:rsidRPr="000328B2" w:rsidTr="00710F54">
        <w:trPr>
          <w:trHeight w:val="446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B2" w:rsidRPr="000328B2" w:rsidRDefault="000328B2" w:rsidP="00710F5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Прибыль до налога, процентов и амортизации (EBITDA)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642 893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643 531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644 168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644 806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645 444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646 082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646 720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647 358</w:t>
            </w:r>
          </w:p>
        </w:tc>
      </w:tr>
      <w:tr w:rsidR="000328B2" w:rsidRPr="000328B2" w:rsidTr="00710F54">
        <w:trPr>
          <w:trHeight w:val="446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B2" w:rsidRPr="000328B2" w:rsidRDefault="000328B2" w:rsidP="00710F5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Прибыль до процентов и налога (EBIT)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526 897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527 535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528 173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528 811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529 449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530 087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530 725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531 363</w:t>
            </w:r>
          </w:p>
        </w:tc>
      </w:tr>
      <w:tr w:rsidR="000328B2" w:rsidRPr="000328B2" w:rsidTr="00710F54">
        <w:trPr>
          <w:trHeight w:val="489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B2" w:rsidRPr="000328B2" w:rsidRDefault="000328B2" w:rsidP="00710F5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Посленалоговая</w:t>
            </w:r>
            <w:proofErr w:type="spellEnd"/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операционная прибыль (NOPLAT)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421 517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422 028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422 538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423 049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423 559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424 069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424 580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425 090</w:t>
            </w:r>
          </w:p>
        </w:tc>
      </w:tr>
    </w:tbl>
    <w:p w:rsidR="000328B2" w:rsidRPr="000328B2" w:rsidRDefault="000328B2" w:rsidP="000328B2">
      <w:pPr>
        <w:pStyle w:val="12"/>
      </w:pPr>
    </w:p>
    <w:p w:rsidR="000328B2" w:rsidRPr="000328B2" w:rsidRDefault="000328B2" w:rsidP="000328B2">
      <w:pPr>
        <w:pStyle w:val="12"/>
      </w:pPr>
    </w:p>
    <w:p w:rsidR="000328B2" w:rsidRPr="000328B2" w:rsidRDefault="000328B2" w:rsidP="000328B2">
      <w:pPr>
        <w:pStyle w:val="12"/>
      </w:pPr>
    </w:p>
    <w:p w:rsidR="000328B2" w:rsidRPr="000328B2" w:rsidRDefault="000328B2" w:rsidP="000328B2">
      <w:pPr>
        <w:pStyle w:val="12"/>
      </w:pPr>
    </w:p>
    <w:p w:rsidR="000328B2" w:rsidRPr="000328B2" w:rsidRDefault="000328B2" w:rsidP="000328B2">
      <w:pPr>
        <w:pStyle w:val="12"/>
      </w:pPr>
    </w:p>
    <w:p w:rsidR="000328B2" w:rsidRPr="000328B2" w:rsidRDefault="000328B2" w:rsidP="000328B2">
      <w:pPr>
        <w:pStyle w:val="12"/>
      </w:pPr>
    </w:p>
    <w:tbl>
      <w:tblPr>
        <w:tblW w:w="10430" w:type="dxa"/>
        <w:tblInd w:w="103" w:type="dxa"/>
        <w:tblLook w:val="04A0"/>
      </w:tblPr>
      <w:tblGrid>
        <w:gridCol w:w="3006"/>
        <w:gridCol w:w="928"/>
        <w:gridCol w:w="928"/>
        <w:gridCol w:w="928"/>
        <w:gridCol w:w="928"/>
        <w:gridCol w:w="928"/>
        <w:gridCol w:w="928"/>
        <w:gridCol w:w="928"/>
        <w:gridCol w:w="928"/>
      </w:tblGrid>
      <w:tr w:rsidR="000328B2" w:rsidRPr="000328B2" w:rsidTr="00710F54">
        <w:trPr>
          <w:trHeight w:val="309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0328B2" w:rsidRPr="000328B2" w:rsidRDefault="000328B2" w:rsidP="00710F54">
            <w:pPr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0328B2" w:rsidRPr="000328B2" w:rsidRDefault="000328B2" w:rsidP="00710F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25 кв.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0328B2" w:rsidRPr="000328B2" w:rsidRDefault="000328B2" w:rsidP="00710F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26 кв.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0328B2" w:rsidRPr="000328B2" w:rsidRDefault="000328B2" w:rsidP="00710F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27 кв.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0328B2" w:rsidRPr="000328B2" w:rsidRDefault="000328B2" w:rsidP="00710F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28 кв.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0328B2" w:rsidRPr="000328B2" w:rsidRDefault="000328B2" w:rsidP="00710F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29 кв.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0328B2" w:rsidRPr="000328B2" w:rsidRDefault="000328B2" w:rsidP="00710F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30 кв.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0328B2" w:rsidRPr="000328B2" w:rsidRDefault="000328B2" w:rsidP="00710F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31 кв.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0328B2" w:rsidRPr="000328B2" w:rsidRDefault="000328B2" w:rsidP="00710F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32 кв.</w:t>
            </w:r>
          </w:p>
        </w:tc>
      </w:tr>
      <w:tr w:rsidR="000328B2" w:rsidRPr="000328B2" w:rsidTr="00710F54">
        <w:trPr>
          <w:trHeight w:val="218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0328B2" w:rsidRPr="000328B2" w:rsidRDefault="000328B2" w:rsidP="00710F54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Средства Инвестора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328B2" w:rsidRPr="000328B2" w:rsidTr="00710F54">
        <w:trPr>
          <w:trHeight w:val="451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0328B2" w:rsidRPr="000328B2" w:rsidRDefault="000328B2" w:rsidP="00710F5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Дивиденты</w:t>
            </w:r>
            <w:proofErr w:type="spellEnd"/>
            <w:proofErr w:type="gramStart"/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выплачиваемые Инвестору (49%)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sz w:val="16"/>
                <w:szCs w:val="16"/>
              </w:rPr>
              <w:t>208 544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sz w:val="16"/>
                <w:szCs w:val="16"/>
              </w:rPr>
              <w:t>208 794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sz w:val="16"/>
                <w:szCs w:val="16"/>
              </w:rPr>
              <w:t>225 609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sz w:val="16"/>
                <w:szCs w:val="16"/>
              </w:rPr>
              <w:t>225 768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sz w:val="16"/>
                <w:szCs w:val="16"/>
              </w:rPr>
              <w:t>225 926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sz w:val="16"/>
                <w:szCs w:val="16"/>
              </w:rPr>
              <w:t>226 085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sz w:val="16"/>
                <w:szCs w:val="16"/>
              </w:rPr>
              <w:t>226 244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sz w:val="16"/>
                <w:szCs w:val="16"/>
              </w:rPr>
              <w:t>226 403</w:t>
            </w:r>
          </w:p>
        </w:tc>
      </w:tr>
      <w:tr w:rsidR="000328B2" w:rsidRPr="000328B2" w:rsidTr="00710F54">
        <w:trPr>
          <w:trHeight w:val="451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B2" w:rsidRPr="000328B2" w:rsidRDefault="000328B2" w:rsidP="00710F5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Прибыль до налога, процентов и амортизации (EBITDA)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647 996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648 634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649 156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649 561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649 966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650 371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650 775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651 180</w:t>
            </w:r>
          </w:p>
        </w:tc>
      </w:tr>
      <w:tr w:rsidR="000328B2" w:rsidRPr="000328B2" w:rsidTr="00710F54">
        <w:trPr>
          <w:trHeight w:val="451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B2" w:rsidRPr="000328B2" w:rsidRDefault="000328B2" w:rsidP="00710F5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Прибыль до процентов и налога (EBIT)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532 001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532 639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575 533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575 938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576 343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576 748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577 153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577 558</w:t>
            </w:r>
          </w:p>
        </w:tc>
      </w:tr>
      <w:tr w:rsidR="000328B2" w:rsidRPr="000328B2" w:rsidTr="00710F54">
        <w:trPr>
          <w:trHeight w:val="495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B2" w:rsidRPr="000328B2" w:rsidRDefault="000328B2" w:rsidP="00710F5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Посленалоговая</w:t>
            </w:r>
            <w:proofErr w:type="spellEnd"/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операционная прибыль (NOPLAT)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425 600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426 111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460 426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460 750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461 074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461 398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461 722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462 046</w:t>
            </w:r>
          </w:p>
        </w:tc>
      </w:tr>
    </w:tbl>
    <w:p w:rsidR="000328B2" w:rsidRPr="000328B2" w:rsidRDefault="000328B2" w:rsidP="000328B2">
      <w:pPr>
        <w:pStyle w:val="12"/>
      </w:pPr>
    </w:p>
    <w:p w:rsidR="000328B2" w:rsidRPr="000328B2" w:rsidRDefault="000328B2" w:rsidP="000328B2">
      <w:pPr>
        <w:pStyle w:val="12"/>
      </w:pPr>
    </w:p>
    <w:tbl>
      <w:tblPr>
        <w:tblW w:w="9213" w:type="dxa"/>
        <w:tblInd w:w="103" w:type="dxa"/>
        <w:tblLook w:val="04A0"/>
      </w:tblPr>
      <w:tblGrid>
        <w:gridCol w:w="3490"/>
        <w:gridCol w:w="1078"/>
        <w:gridCol w:w="1078"/>
        <w:gridCol w:w="1078"/>
        <w:gridCol w:w="1078"/>
        <w:gridCol w:w="1411"/>
      </w:tblGrid>
      <w:tr w:rsidR="000328B2" w:rsidRPr="000328B2" w:rsidTr="00710F54">
        <w:trPr>
          <w:trHeight w:val="313"/>
          <w:tblHeader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0328B2" w:rsidRPr="000328B2" w:rsidRDefault="000328B2" w:rsidP="00710F54">
            <w:pPr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0328B2" w:rsidRPr="000328B2" w:rsidRDefault="000328B2" w:rsidP="00710F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33 кв.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0328B2" w:rsidRPr="000328B2" w:rsidRDefault="000328B2" w:rsidP="00710F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34 кв.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0328B2" w:rsidRPr="000328B2" w:rsidRDefault="000328B2" w:rsidP="00710F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35 кв.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0328B2" w:rsidRPr="000328B2" w:rsidRDefault="000328B2" w:rsidP="00710F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36 кв.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0328B2" w:rsidRPr="000328B2" w:rsidRDefault="000328B2" w:rsidP="00710F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ИТОГО</w:t>
            </w:r>
          </w:p>
        </w:tc>
      </w:tr>
      <w:tr w:rsidR="000328B2" w:rsidRPr="000328B2" w:rsidTr="00710F54">
        <w:trPr>
          <w:trHeight w:val="221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0328B2" w:rsidRPr="000328B2" w:rsidRDefault="000328B2" w:rsidP="00710F54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Средства Инвестора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7 949 000</w:t>
            </w:r>
          </w:p>
        </w:tc>
      </w:tr>
      <w:tr w:rsidR="000328B2" w:rsidRPr="000328B2" w:rsidTr="00710F54">
        <w:trPr>
          <w:trHeight w:val="456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0328B2" w:rsidRPr="000328B2" w:rsidRDefault="000328B2" w:rsidP="00710F5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Дивиденты</w:t>
            </w:r>
            <w:proofErr w:type="spellEnd"/>
            <w:proofErr w:type="gramStart"/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выплачиваемые Инвестору (49%)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sz w:val="16"/>
                <w:szCs w:val="16"/>
              </w:rPr>
              <w:t>226 561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sz w:val="16"/>
                <w:szCs w:val="16"/>
              </w:rPr>
              <w:t>226 720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sz w:val="16"/>
                <w:szCs w:val="16"/>
              </w:rPr>
              <w:t>226 879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sz w:val="16"/>
                <w:szCs w:val="16"/>
              </w:rPr>
              <w:t>227 037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6 036 119</w:t>
            </w:r>
          </w:p>
        </w:tc>
      </w:tr>
      <w:tr w:rsidR="000328B2" w:rsidRPr="000328B2" w:rsidTr="00710F54">
        <w:trPr>
          <w:trHeight w:val="456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B2" w:rsidRPr="000328B2" w:rsidRDefault="000328B2" w:rsidP="00710F5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Прибыль до налога, процентов и амортизации (EBITDA)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651 585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651 990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652 395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652 800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18 086 855</w:t>
            </w:r>
          </w:p>
        </w:tc>
      </w:tr>
      <w:tr w:rsidR="000328B2" w:rsidRPr="000328B2" w:rsidTr="00710F54">
        <w:trPr>
          <w:trHeight w:val="456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B2" w:rsidRPr="000328B2" w:rsidRDefault="000328B2" w:rsidP="00710F5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Прибыль до процентов и налога (EBIT)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577 962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578 367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578 772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579 177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14 862 808</w:t>
            </w:r>
          </w:p>
        </w:tc>
      </w:tr>
      <w:tr w:rsidR="000328B2" w:rsidRPr="000328B2" w:rsidTr="00710F54">
        <w:trPr>
          <w:trHeight w:val="50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B2" w:rsidRPr="000328B2" w:rsidRDefault="000328B2" w:rsidP="00710F5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Посленалоговая</w:t>
            </w:r>
            <w:proofErr w:type="spellEnd"/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операционная прибыль (NOPLAT)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462 370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462 694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463 018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463 342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2" w:rsidRPr="000328B2" w:rsidRDefault="000328B2" w:rsidP="00710F54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11 890 247</w:t>
            </w:r>
          </w:p>
        </w:tc>
      </w:tr>
    </w:tbl>
    <w:p w:rsidR="000328B2" w:rsidRPr="000328B2" w:rsidRDefault="000328B2" w:rsidP="000328B2">
      <w:pPr>
        <w:pStyle w:val="12"/>
      </w:pPr>
    </w:p>
    <w:p w:rsidR="000328B2" w:rsidRPr="000328B2" w:rsidRDefault="000328B2" w:rsidP="000328B2">
      <w:pPr>
        <w:pStyle w:val="8"/>
        <w:spacing w:after="0" w:line="240" w:lineRule="auto"/>
        <w:ind w:left="0" w:firstLine="720"/>
        <w:rPr>
          <w:sz w:val="28"/>
          <w:szCs w:val="28"/>
        </w:rPr>
      </w:pPr>
      <w:r w:rsidRPr="000328B2">
        <w:rPr>
          <w:sz w:val="28"/>
          <w:szCs w:val="28"/>
        </w:rPr>
        <w:t xml:space="preserve"> В течение 9 лет Инвестору будет выплачено 6 036 119 тыс. руб. Далее, Инвестор по своему усмотрению может продолжать участвовать в Проекте, может продать свою долю участникам Проекта за сумму соразмерную доле в Предприятии.</w:t>
      </w:r>
      <w:r w:rsidRPr="000328B2">
        <w:t xml:space="preserve">  </w:t>
      </w:r>
      <w:r w:rsidRPr="000328B2">
        <w:rPr>
          <w:sz w:val="28"/>
          <w:szCs w:val="28"/>
        </w:rPr>
        <w:t>На протяжении 9 лет сумма денежных средств на счету Предприятия будет составлять 10 476 567 тыс. руб.</w:t>
      </w:r>
      <w:r w:rsidRPr="000328B2">
        <w:t xml:space="preserve"> </w:t>
      </w:r>
      <w:r w:rsidRPr="000328B2">
        <w:rPr>
          <w:sz w:val="28"/>
          <w:szCs w:val="28"/>
        </w:rPr>
        <w:t>Стоимость бизнеса составит</w:t>
      </w:r>
      <w:r w:rsidRPr="000328B2">
        <w:t xml:space="preserve"> </w:t>
      </w:r>
      <w:r w:rsidRPr="000328B2">
        <w:rPr>
          <w:sz w:val="28"/>
          <w:szCs w:val="28"/>
        </w:rPr>
        <w:t>20 336 377 тыс</w:t>
      </w:r>
      <w:proofErr w:type="gramStart"/>
      <w:r w:rsidRPr="000328B2">
        <w:rPr>
          <w:sz w:val="28"/>
          <w:szCs w:val="28"/>
        </w:rPr>
        <w:t>.р</w:t>
      </w:r>
      <w:proofErr w:type="gramEnd"/>
      <w:r w:rsidRPr="000328B2">
        <w:rPr>
          <w:sz w:val="28"/>
          <w:szCs w:val="28"/>
        </w:rPr>
        <w:t>уб.</w:t>
      </w:r>
    </w:p>
    <w:p w:rsidR="000328B2" w:rsidRPr="000328B2" w:rsidRDefault="000328B2" w:rsidP="000328B2">
      <w:pPr>
        <w:pStyle w:val="12"/>
        <w:rPr>
          <w:b w:val="0"/>
          <w:i w:val="0"/>
          <w:sz w:val="28"/>
          <w:szCs w:val="28"/>
        </w:rPr>
      </w:pPr>
    </w:p>
    <w:p w:rsidR="000328B2" w:rsidRPr="000328B2" w:rsidRDefault="000328B2" w:rsidP="000328B2">
      <w:pPr>
        <w:pStyle w:val="2"/>
        <w:keepLines w:val="0"/>
        <w:numPr>
          <w:ilvl w:val="1"/>
          <w:numId w:val="0"/>
        </w:numPr>
        <w:tabs>
          <w:tab w:val="num" w:pos="576"/>
        </w:tabs>
        <w:spacing w:before="240" w:after="60" w:line="240" w:lineRule="auto"/>
        <w:ind w:left="576" w:hanging="576"/>
        <w:rPr>
          <w:rFonts w:ascii="Times New Roman" w:hAnsi="Times New Roman" w:cs="Times New Roman"/>
        </w:rPr>
      </w:pPr>
      <w:r w:rsidRPr="000328B2">
        <w:rPr>
          <w:rFonts w:ascii="Times New Roman" w:hAnsi="Times New Roman" w:cs="Times New Roman"/>
        </w:rPr>
        <w:tab/>
      </w:r>
      <w:bookmarkStart w:id="12" w:name="_Toc370465561"/>
      <w:r w:rsidRPr="000328B2">
        <w:rPr>
          <w:rFonts w:ascii="Times New Roman" w:hAnsi="Times New Roman" w:cs="Times New Roman"/>
        </w:rPr>
        <w:t>ГАРАНТИИ ВОЗВРАТА ЗАЕМНЫХ СРЕДСТВ.</w:t>
      </w:r>
      <w:bookmarkEnd w:id="12"/>
    </w:p>
    <w:p w:rsidR="000328B2" w:rsidRPr="000328B2" w:rsidRDefault="000328B2" w:rsidP="000328B2">
      <w:pPr>
        <w:rPr>
          <w:rFonts w:ascii="Times New Roman" w:hAnsi="Times New Roman" w:cs="Times New Roman"/>
        </w:rPr>
      </w:pPr>
    </w:p>
    <w:p w:rsidR="000328B2" w:rsidRDefault="000328B2" w:rsidP="000328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28B2">
        <w:rPr>
          <w:rFonts w:ascii="Times New Roman" w:hAnsi="Times New Roman" w:cs="Times New Roman"/>
          <w:sz w:val="28"/>
          <w:szCs w:val="28"/>
        </w:rPr>
        <w:t>Гарантией для Инвестора  будут являться основные средства приобретаемые Инициатором, ввод в штат Предприятия финансового комиссара, а также  высокие показатели рентабельности проекта.</w:t>
      </w:r>
    </w:p>
    <w:p w:rsidR="000328B2" w:rsidRDefault="000328B2" w:rsidP="000328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0328B2">
        <w:rPr>
          <w:rFonts w:ascii="Times New Roman" w:hAnsi="Times New Roman" w:cs="Times New Roman"/>
          <w:sz w:val="26"/>
          <w:szCs w:val="26"/>
        </w:rPr>
        <w:t xml:space="preserve">Проект </w:t>
      </w:r>
      <w:proofErr w:type="spellStart"/>
      <w:r w:rsidRPr="000328B2">
        <w:rPr>
          <w:rFonts w:ascii="Times New Roman" w:hAnsi="Times New Roman" w:cs="Times New Roman"/>
          <w:sz w:val="26"/>
          <w:szCs w:val="26"/>
        </w:rPr>
        <w:t>инновационен</w:t>
      </w:r>
      <w:proofErr w:type="spellEnd"/>
      <w:r w:rsidRPr="000328B2">
        <w:rPr>
          <w:rFonts w:ascii="Times New Roman" w:hAnsi="Times New Roman" w:cs="Times New Roman"/>
          <w:sz w:val="26"/>
          <w:szCs w:val="26"/>
        </w:rPr>
        <w:t xml:space="preserve"> по своей сути и реализация его открывает широкие возможности для извлечения прибыли.</w:t>
      </w:r>
      <w:r w:rsidRPr="000328B2">
        <w:rPr>
          <w:rFonts w:ascii="Times New Roman" w:hAnsi="Times New Roman" w:cs="Times New Roman"/>
          <w:sz w:val="26"/>
          <w:szCs w:val="26"/>
        </w:rPr>
        <w:br/>
        <w:t>Вы можете выступить инвестором проекта или нашим агентом по привлечению финансирования.</w:t>
      </w:r>
      <w:r w:rsidRPr="000328B2">
        <w:rPr>
          <w:rFonts w:ascii="Times New Roman" w:hAnsi="Times New Roman" w:cs="Times New Roman"/>
          <w:sz w:val="26"/>
          <w:szCs w:val="26"/>
        </w:rPr>
        <w:br/>
        <w:t>Выход на Госструктуры есть.</w:t>
      </w:r>
    </w:p>
    <w:p w:rsidR="000328B2" w:rsidRDefault="000328B2" w:rsidP="000328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0328B2">
        <w:rPr>
          <w:rFonts w:ascii="Times New Roman" w:hAnsi="Times New Roman" w:cs="Times New Roman"/>
          <w:sz w:val="26"/>
          <w:szCs w:val="26"/>
        </w:rPr>
        <w:lastRenderedPageBreak/>
        <w:br/>
        <w:t xml:space="preserve">Если вы заинтересовались, подробности при </w:t>
      </w:r>
      <w:r>
        <w:rPr>
          <w:rFonts w:ascii="Times New Roman" w:hAnsi="Times New Roman" w:cs="Times New Roman"/>
          <w:sz w:val="26"/>
          <w:szCs w:val="26"/>
        </w:rPr>
        <w:t xml:space="preserve">личной </w:t>
      </w:r>
      <w:r w:rsidRPr="000328B2">
        <w:rPr>
          <w:rFonts w:ascii="Times New Roman" w:hAnsi="Times New Roman" w:cs="Times New Roman"/>
          <w:sz w:val="26"/>
          <w:szCs w:val="26"/>
        </w:rPr>
        <w:t>встрече на презентации</w:t>
      </w:r>
      <w:r>
        <w:rPr>
          <w:rFonts w:ascii="Times New Roman" w:hAnsi="Times New Roman" w:cs="Times New Roman"/>
          <w:sz w:val="26"/>
          <w:szCs w:val="26"/>
        </w:rPr>
        <w:t xml:space="preserve"> Бизнес-плана</w:t>
      </w:r>
      <w:r w:rsidRPr="000328B2">
        <w:rPr>
          <w:rFonts w:ascii="Times New Roman" w:hAnsi="Times New Roman" w:cs="Times New Roman"/>
          <w:sz w:val="26"/>
          <w:szCs w:val="26"/>
        </w:rPr>
        <w:t>.</w:t>
      </w:r>
    </w:p>
    <w:p w:rsidR="000328B2" w:rsidRPr="000328B2" w:rsidRDefault="000328B2" w:rsidP="00032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8B2">
        <w:rPr>
          <w:rFonts w:ascii="Times New Roman" w:hAnsi="Times New Roman" w:cs="Times New Roman"/>
          <w:sz w:val="26"/>
          <w:szCs w:val="26"/>
        </w:rPr>
        <w:br/>
        <w:t>С уважением,</w:t>
      </w:r>
      <w:r w:rsidRPr="000328B2">
        <w:rPr>
          <w:rFonts w:ascii="Times New Roman" w:hAnsi="Times New Roman" w:cs="Times New Roman"/>
          <w:sz w:val="26"/>
          <w:szCs w:val="26"/>
        </w:rPr>
        <w:br/>
        <w:t>Генеральный директор</w:t>
      </w:r>
      <w:r w:rsidRPr="000328B2">
        <w:rPr>
          <w:rFonts w:ascii="Times New Roman" w:hAnsi="Times New Roman" w:cs="Times New Roman"/>
          <w:sz w:val="26"/>
          <w:szCs w:val="26"/>
        </w:rPr>
        <w:br/>
        <w:t>Кузин Андрей Александрович</w:t>
      </w:r>
      <w:r w:rsidRPr="000328B2">
        <w:rPr>
          <w:rFonts w:ascii="Times New Roman" w:hAnsi="Times New Roman" w:cs="Times New Roman"/>
          <w:sz w:val="26"/>
          <w:szCs w:val="26"/>
        </w:rPr>
        <w:br/>
        <w:t>Тел.</w:t>
      </w:r>
      <w:r w:rsidRPr="000328B2">
        <w:rPr>
          <w:rStyle w:val="wmi-callto"/>
          <w:rFonts w:ascii="Times New Roman" w:hAnsi="Times New Roman" w:cs="Times New Roman"/>
          <w:sz w:val="26"/>
          <w:szCs w:val="26"/>
        </w:rPr>
        <w:t>+7 495 720-10-13</w:t>
      </w:r>
      <w:r w:rsidRPr="000328B2">
        <w:rPr>
          <w:rFonts w:ascii="Times New Roman" w:hAnsi="Times New Roman" w:cs="Times New Roman"/>
          <w:sz w:val="26"/>
          <w:szCs w:val="26"/>
        </w:rPr>
        <w:br/>
      </w:r>
      <w:r w:rsidRPr="000328B2">
        <w:rPr>
          <w:rFonts w:ascii="Times New Roman" w:hAnsi="Times New Roman" w:cs="Times New Roman"/>
          <w:sz w:val="26"/>
          <w:szCs w:val="26"/>
        </w:rPr>
        <w:br/>
      </w:r>
      <w:hyperlink r:id="rId5" w:tgtFrame="_blank" w:history="1">
        <w:r w:rsidRPr="000328B2">
          <w:rPr>
            <w:rStyle w:val="a5"/>
            <w:rFonts w:ascii="Times New Roman" w:hAnsi="Times New Roman" w:cs="Times New Roman"/>
            <w:sz w:val="26"/>
            <w:szCs w:val="26"/>
          </w:rPr>
          <w:t>http://big-park.ru</w:t>
        </w:r>
      </w:hyperlink>
    </w:p>
    <w:p w:rsidR="000328B2" w:rsidRPr="000328B2" w:rsidRDefault="000328B2" w:rsidP="00032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8B2" w:rsidRPr="000328B2" w:rsidRDefault="000328B2" w:rsidP="000328B2">
      <w:pPr>
        <w:rPr>
          <w:rFonts w:ascii="Times New Roman" w:hAnsi="Times New Roman" w:cs="Times New Roman"/>
          <w:sz w:val="26"/>
          <w:szCs w:val="26"/>
        </w:rPr>
      </w:pPr>
    </w:p>
    <w:p w:rsidR="000328B2" w:rsidRPr="000328B2" w:rsidRDefault="000328B2">
      <w:pPr>
        <w:rPr>
          <w:rFonts w:ascii="Times New Roman" w:hAnsi="Times New Roman" w:cs="Times New Roman"/>
          <w:sz w:val="26"/>
          <w:szCs w:val="26"/>
        </w:rPr>
      </w:pPr>
    </w:p>
    <w:sectPr w:rsidR="000328B2" w:rsidRPr="000328B2" w:rsidSect="000328B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B29BC"/>
    <w:multiLevelType w:val="hybridMultilevel"/>
    <w:tmpl w:val="B8A41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F6382"/>
    <w:multiLevelType w:val="hybridMultilevel"/>
    <w:tmpl w:val="C71C1726"/>
    <w:lvl w:ilvl="0" w:tplc="6D42004C">
      <w:start w:val="1"/>
      <w:numFmt w:val="bullet"/>
      <w:pStyle w:val="NSU3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BBECE13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F60F2C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7DA672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21A025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5A2529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972A83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16EBB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BC886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E071D1A"/>
    <w:multiLevelType w:val="hybridMultilevel"/>
    <w:tmpl w:val="42A62C1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8B2"/>
    <w:rsid w:val="000328B2"/>
    <w:rsid w:val="003A4FEF"/>
    <w:rsid w:val="00A46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E5"/>
  </w:style>
  <w:style w:type="paragraph" w:styleId="1">
    <w:name w:val="heading 1"/>
    <w:basedOn w:val="a"/>
    <w:link w:val="10"/>
    <w:uiPriority w:val="9"/>
    <w:qFormat/>
    <w:rsid w:val="000328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28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8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328B2"/>
    <w:rPr>
      <w:b/>
      <w:bCs/>
    </w:rPr>
  </w:style>
  <w:style w:type="character" w:styleId="a4">
    <w:name w:val="Emphasis"/>
    <w:basedOn w:val="a0"/>
    <w:uiPriority w:val="20"/>
    <w:qFormat/>
    <w:rsid w:val="000328B2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0328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xtnormal">
    <w:name w:val="txt normal"/>
    <w:basedOn w:val="a"/>
    <w:link w:val="txtnormal1"/>
    <w:rsid w:val="000328B2"/>
    <w:pPr>
      <w:keepLines/>
      <w:spacing w:after="120" w:line="240" w:lineRule="auto"/>
      <w:ind w:left="1021"/>
      <w:jc w:val="both"/>
    </w:pPr>
    <w:rPr>
      <w:rFonts w:ascii="Times New Roman" w:eastAsia="Times New Roman" w:hAnsi="Times New Roman" w:cs="Times New Roman"/>
      <w:bCs/>
      <w:szCs w:val="24"/>
      <w:lang w:eastAsia="ru-RU"/>
    </w:rPr>
  </w:style>
  <w:style w:type="character" w:customStyle="1" w:styleId="txtnormal1">
    <w:name w:val="txt normal Знак1"/>
    <w:link w:val="txtnormal"/>
    <w:rsid w:val="000328B2"/>
    <w:rPr>
      <w:rFonts w:ascii="Times New Roman" w:eastAsia="Times New Roman" w:hAnsi="Times New Roman" w:cs="Times New Roman"/>
      <w:bCs/>
      <w:szCs w:val="24"/>
      <w:lang w:eastAsia="ru-RU"/>
    </w:rPr>
  </w:style>
  <w:style w:type="paragraph" w:customStyle="1" w:styleId="NSU3">
    <w:name w:val="NSU Стиль3"/>
    <w:basedOn w:val="txtnormal"/>
    <w:link w:val="NSU30"/>
    <w:rsid w:val="000328B2"/>
    <w:pPr>
      <w:numPr>
        <w:numId w:val="1"/>
      </w:numPr>
      <w:spacing w:line="252" w:lineRule="auto"/>
      <w:ind w:left="1764"/>
    </w:pPr>
    <w:rPr>
      <w:rFonts w:ascii="Cambria" w:hAnsi="Cambria"/>
      <w:sz w:val="24"/>
      <w:lang w:val="en-US" w:eastAsia="en-US" w:bidi="en-US"/>
    </w:rPr>
  </w:style>
  <w:style w:type="character" w:customStyle="1" w:styleId="NSU30">
    <w:name w:val="NSU Стиль3 Знак"/>
    <w:link w:val="NSU3"/>
    <w:rsid w:val="000328B2"/>
    <w:rPr>
      <w:rFonts w:ascii="Cambria" w:eastAsia="Times New Roman" w:hAnsi="Cambria" w:cs="Times New Roman"/>
      <w:bCs/>
      <w:sz w:val="24"/>
      <w:szCs w:val="24"/>
      <w:lang w:val="en-US" w:bidi="en-US"/>
    </w:rPr>
  </w:style>
  <w:style w:type="paragraph" w:customStyle="1" w:styleId="8">
    <w:name w:val="Стиль8"/>
    <w:basedOn w:val="a"/>
    <w:link w:val="80"/>
    <w:qFormat/>
    <w:rsid w:val="000328B2"/>
    <w:pPr>
      <w:spacing w:after="120" w:line="252" w:lineRule="auto"/>
      <w:ind w:left="1021"/>
      <w:jc w:val="both"/>
    </w:pPr>
    <w:rPr>
      <w:rFonts w:ascii="Times New Roman" w:eastAsia="Calibri" w:hAnsi="Times New Roman" w:cs="Times New Roman"/>
      <w:sz w:val="24"/>
      <w:szCs w:val="24"/>
      <w:lang w:bidi="en-US"/>
    </w:rPr>
  </w:style>
  <w:style w:type="character" w:customStyle="1" w:styleId="80">
    <w:name w:val="Стиль8 Знак"/>
    <w:link w:val="8"/>
    <w:rsid w:val="000328B2"/>
    <w:rPr>
      <w:rFonts w:ascii="Times New Roman" w:eastAsia="Calibri" w:hAnsi="Times New Roman" w:cs="Times New Roman"/>
      <w:sz w:val="24"/>
      <w:szCs w:val="24"/>
      <w:lang w:bidi="en-US"/>
    </w:rPr>
  </w:style>
  <w:style w:type="paragraph" w:customStyle="1" w:styleId="12">
    <w:name w:val="Стиль12"/>
    <w:basedOn w:val="a"/>
    <w:link w:val="120"/>
    <w:qFormat/>
    <w:rsid w:val="000328B2"/>
    <w:pPr>
      <w:keepLines/>
      <w:spacing w:after="120" w:line="240" w:lineRule="auto"/>
      <w:ind w:left="1021"/>
      <w:jc w:val="right"/>
    </w:pPr>
    <w:rPr>
      <w:rFonts w:ascii="Times New Roman" w:eastAsia="Times New Roman" w:hAnsi="Times New Roman" w:cs="Times New Roman"/>
      <w:b/>
      <w:bCs/>
      <w:i/>
      <w:color w:val="666699"/>
      <w:sz w:val="24"/>
      <w:szCs w:val="24"/>
      <w:lang w:eastAsia="ru-RU"/>
    </w:rPr>
  </w:style>
  <w:style w:type="character" w:customStyle="1" w:styleId="120">
    <w:name w:val="Стиль12 Знак"/>
    <w:link w:val="12"/>
    <w:rsid w:val="000328B2"/>
    <w:rPr>
      <w:rFonts w:ascii="Times New Roman" w:eastAsia="Times New Roman" w:hAnsi="Times New Roman" w:cs="Times New Roman"/>
      <w:b/>
      <w:bCs/>
      <w:i/>
      <w:color w:val="666699"/>
      <w:sz w:val="24"/>
      <w:szCs w:val="24"/>
      <w:lang w:eastAsia="ru-RU"/>
    </w:rPr>
  </w:style>
  <w:style w:type="character" w:customStyle="1" w:styleId="wmi-callto">
    <w:name w:val="wmi-callto"/>
    <w:basedOn w:val="a0"/>
    <w:rsid w:val="000328B2"/>
  </w:style>
  <w:style w:type="character" w:styleId="a5">
    <w:name w:val="Hyperlink"/>
    <w:basedOn w:val="a0"/>
    <w:uiPriority w:val="99"/>
    <w:semiHidden/>
    <w:unhideWhenUsed/>
    <w:rsid w:val="000328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g-par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1507</Words>
  <Characters>8591</Characters>
  <Application>Microsoft Office Word</Application>
  <DocSecurity>0</DocSecurity>
  <Lines>71</Lines>
  <Paragraphs>20</Paragraphs>
  <ScaleCrop>false</ScaleCrop>
  <Company>Microsoft</Company>
  <LinksUpToDate>false</LinksUpToDate>
  <CharactersWithSpaces>10078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2013-11-19T19:32:00Z</dcterms:created>
  <dcterms:modified xsi:type="dcterms:W3CDTF">2013-11-19T19:48:00Z</dcterms:modified>
</cp:coreProperties>
</file>